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AF" w:rsidRPr="00945AAF" w:rsidRDefault="00945AAF" w:rsidP="00945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5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PELAKSANAAN </w:t>
      </w:r>
      <w:r w:rsidRPr="00945A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PARATE EXECUTIE </w:t>
      </w:r>
      <w:r w:rsidRPr="00945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OBYEK HAK TANGGUNGAN PADA KANTOR PELAYANAN KEKAYAAN NEGARA DAN LELANG (KPKNL) SEMARANG </w:t>
      </w:r>
    </w:p>
    <w:p w:rsidR="00F07FD6" w:rsidRDefault="00F07FD6" w:rsidP="00F0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E82" w:rsidRDefault="00012E82" w:rsidP="00F07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07FD6" w:rsidRDefault="00F07FD6" w:rsidP="00F07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ABSTRAK</w:t>
      </w:r>
    </w:p>
    <w:p w:rsidR="00066E42" w:rsidRDefault="00066E42" w:rsidP="00F07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6E42" w:rsidRDefault="00066E42" w:rsidP="00F07F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5AAF" w:rsidRDefault="00945AAF" w:rsidP="00945AAF">
      <w:pPr>
        <w:pStyle w:val="Normal4"/>
        <w:ind w:firstLine="920"/>
        <w:jc w:val="both"/>
        <w:rPr>
          <w:color w:val="000000"/>
        </w:rPr>
      </w:pPr>
      <w:r>
        <w:rPr>
          <w:color w:val="000000"/>
        </w:rPr>
        <w:t xml:space="preserve">Tujuan penelitian ini adalah penulis ingin mengetahui pelaksanaan parate executie obyek hak tanggungan berdasarkan pasal 6 UUHT di KPKNL Semarang, dan faktor-faktor yang menjadi hambatan di dalam pelaksanaan parate executie obyek hak tanggungan berdasarkan pasal 6 UUHT serta </w:t>
      </w:r>
      <w:proofErr w:type="gramStart"/>
      <w:r>
        <w:rPr>
          <w:color w:val="000000"/>
        </w:rPr>
        <w:t>cara</w:t>
      </w:r>
      <w:proofErr w:type="gramEnd"/>
      <w:r>
        <w:rPr>
          <w:color w:val="000000"/>
        </w:rPr>
        <w:t xml:space="preserve"> mengatasi hambatan terebut. </w:t>
      </w:r>
    </w:p>
    <w:p w:rsidR="00945AAF" w:rsidRDefault="00945AAF" w:rsidP="00945AAF">
      <w:pPr>
        <w:pStyle w:val="Normal4"/>
        <w:ind w:firstLine="900"/>
        <w:jc w:val="both"/>
        <w:rPr>
          <w:color w:val="000000"/>
        </w:rPr>
      </w:pPr>
      <w:r>
        <w:rPr>
          <w:color w:val="000000"/>
        </w:rPr>
        <w:t xml:space="preserve">Pada prinsipnya pelaksanaan </w:t>
      </w:r>
      <w:r>
        <w:rPr>
          <w:i/>
          <w:iCs/>
          <w:color w:val="000000"/>
        </w:rPr>
        <w:t xml:space="preserve">parate executie </w:t>
      </w:r>
      <w:r>
        <w:rPr>
          <w:color w:val="000000"/>
        </w:rPr>
        <w:t xml:space="preserve">obyek Hak Tanggungan sebagaimana dimaksud Pasal 6 UUHT belum dapat dikatakan berlaku secara efektif. Hal ini dikarenakan berdasarkan Ketentuan Pasal 26 UUHT, pelaksanaan </w:t>
      </w:r>
      <w:r>
        <w:rPr>
          <w:i/>
          <w:iCs/>
          <w:color w:val="000000"/>
        </w:rPr>
        <w:t xml:space="preserve">parate executie </w:t>
      </w:r>
      <w:r>
        <w:rPr>
          <w:color w:val="000000"/>
        </w:rPr>
        <w:t xml:space="preserve">obyek Hak Tanggungan sebagaimana dimaksud Pasal 6 UUHT hingga sekarang belum ada peraturan pelaksanaannya. Peraturan pelaksanaan yang dimaksud oleh Pasal 26 adalah sebagaimana yang diatur di dalam Ketentuan Umum Pasal 1 Angka 5, Pasal 8 huruf b, Pasal 9 – Pasal 13 UU No. 10 Tahun 2004 Akan tetapi, prakteknya Kantor Lelang sering melaksanakan pelelangan umum obyek Hak Tanggungan sebagaimana dimaksud dalam Ketentuan Pasal 6 UUHT yang didasarkan pad Surat Edaran Badan Urusan Piutang dan Lelang Negara </w:t>
      </w:r>
      <w:proofErr w:type="gramStart"/>
      <w:r>
        <w:rPr>
          <w:color w:val="000000"/>
        </w:rPr>
        <w:t>Nomor :</w:t>
      </w:r>
      <w:proofErr w:type="gramEnd"/>
      <w:r>
        <w:rPr>
          <w:color w:val="000000"/>
        </w:rPr>
        <w:t xml:space="preserve"> SE-21/PN/1998 jo Surat Edaran Nomor : SE-23/PN/2000 tentang Petunjuk Pelaksanaan Pasal 6 UUHT. Hal ini tentunya </w:t>
      </w:r>
      <w:proofErr w:type="gramStart"/>
      <w:r>
        <w:rPr>
          <w:color w:val="000000"/>
        </w:rPr>
        <w:t>akan</w:t>
      </w:r>
      <w:proofErr w:type="gramEnd"/>
      <w:r>
        <w:rPr>
          <w:color w:val="000000"/>
        </w:rPr>
        <w:t xml:space="preserve"> menimbulkan hambatan-hambatan tertentu, pada saat pelaksanaan pelaksanaan parate executie obyek hak tanggungan berdasarkan pasal 6 UUHT pada KPKNL Semarang dikarenakan dasar hukum yang dipakai oleh KPKNL bertentangan dengan Pasal 26 UUHT yang mensyaratkan pelaksanaan Pasal 6 UUHT diatur di dalam peraturan pelaksanaan sebagaimana dimaksu di atas. </w:t>
      </w:r>
      <w:proofErr w:type="gramStart"/>
      <w:r>
        <w:rPr>
          <w:color w:val="000000"/>
        </w:rPr>
        <w:t>Metode penelitian yang digunakan penulis di dalam penelitian ini adalah metode yuridis empiris dengan spesifikasi penelitian yan bersifat deskritif – analitis, sehingga metode analisis data yang digunakan adalah metode analisis kualitatif.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Sedangkan alat pengumpul data yang digunakan dalam penelitian ini adalah dengan menggunakan data primer dan data sekunder.</w:t>
      </w:r>
      <w:proofErr w:type="gramEnd"/>
      <w:r>
        <w:rPr>
          <w:color w:val="000000"/>
        </w:rPr>
        <w:t xml:space="preserve"> </w:t>
      </w:r>
    </w:p>
    <w:p w:rsidR="00945AAF" w:rsidRDefault="00945AAF" w:rsidP="00945AAF">
      <w:pPr>
        <w:pStyle w:val="Default"/>
        <w:ind w:firstLine="900"/>
        <w:jc w:val="both"/>
      </w:pPr>
      <w:r>
        <w:t xml:space="preserve">Hasil penelitian yang dilakukan penulis di Kantor Pelayanan Kekayaan Negara dan Lelang (KPKNL) Semarang terhadap pelaksanaan </w:t>
      </w:r>
      <w:r>
        <w:rPr>
          <w:i/>
          <w:iCs/>
        </w:rPr>
        <w:t xml:space="preserve">parate executie </w:t>
      </w:r>
      <w:r>
        <w:t xml:space="preserve">obyek hak tanggungan berdasarkan Pasal 6 UUHT rawan akan gugatan maupun verzet yang menyebabkan pelaksanaan lelang tertunda bahkan bisa dihentikan. Oleh karenanya, kreditor dalam hal ini harus siap dengan segala resikonya jika hendak melaksanakan </w:t>
      </w:r>
      <w:r>
        <w:rPr>
          <w:i/>
          <w:iCs/>
        </w:rPr>
        <w:t xml:space="preserve">parate executie </w:t>
      </w:r>
      <w:r>
        <w:t xml:space="preserve">obyek hak tanggungan berdasarkan Pasal 6 UUHT pada Kantor Pelayanan Kekayaan Negara dan Lelang (KPKNL). </w:t>
      </w:r>
    </w:p>
    <w:p w:rsidR="00945AAF" w:rsidRDefault="00945AAF" w:rsidP="00945AAF">
      <w:pPr>
        <w:pStyle w:val="Default"/>
        <w:ind w:firstLine="900"/>
        <w:jc w:val="both"/>
      </w:pPr>
    </w:p>
    <w:p w:rsidR="00945AAF" w:rsidRDefault="00945AAF" w:rsidP="00945A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Kata </w:t>
      </w:r>
      <w:proofErr w:type="gramStart"/>
      <w:r>
        <w:rPr>
          <w:b/>
          <w:bCs/>
          <w:sz w:val="23"/>
          <w:szCs w:val="23"/>
        </w:rPr>
        <w:t>kunci :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 xml:space="preserve">Parate executie, obyek hak tanggungan </w:t>
      </w:r>
    </w:p>
    <w:p w:rsidR="00945AAF" w:rsidRDefault="00945AAF" w:rsidP="00945AAF">
      <w:pPr>
        <w:pStyle w:val="Normal4"/>
        <w:ind w:firstLine="720"/>
        <w:jc w:val="both"/>
      </w:pPr>
    </w:p>
    <w:sectPr w:rsidR="00945AAF" w:rsidSect="00E206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F07FD6"/>
    <w:rsid w:val="00012E82"/>
    <w:rsid w:val="00066E42"/>
    <w:rsid w:val="000B1CEF"/>
    <w:rsid w:val="000B4136"/>
    <w:rsid w:val="002349A8"/>
    <w:rsid w:val="00271742"/>
    <w:rsid w:val="002F384B"/>
    <w:rsid w:val="0040733C"/>
    <w:rsid w:val="00451CBC"/>
    <w:rsid w:val="00656FC7"/>
    <w:rsid w:val="0068767C"/>
    <w:rsid w:val="008F16BA"/>
    <w:rsid w:val="00945AAF"/>
    <w:rsid w:val="0096554F"/>
    <w:rsid w:val="00C7137B"/>
    <w:rsid w:val="00DE090A"/>
    <w:rsid w:val="00F0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4">
    <w:name w:val="Normal+4"/>
    <w:basedOn w:val="Default"/>
    <w:next w:val="Default"/>
    <w:uiPriority w:val="99"/>
    <w:rsid w:val="008F16BA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2188</Characters>
  <Application>Microsoft Office Word</Application>
  <DocSecurity>0</DocSecurity>
  <Lines>18</Lines>
  <Paragraphs>5</Paragraphs>
  <ScaleCrop>false</ScaleCrop>
  <Company>Fujitsu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Danish Favian</dc:creator>
  <cp:keywords/>
  <dc:description/>
  <cp:lastModifiedBy>Danish Favian</cp:lastModifiedBy>
  <cp:revision>3</cp:revision>
  <dcterms:created xsi:type="dcterms:W3CDTF">2010-03-26T07:31:00Z</dcterms:created>
  <dcterms:modified xsi:type="dcterms:W3CDTF">2010-03-26T07:32:00Z</dcterms:modified>
</cp:coreProperties>
</file>