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28" w:rsidRDefault="00615A28" w:rsidP="00615A28">
      <w:pPr>
        <w:jc w:val="center"/>
        <w:rPr>
          <w:b/>
        </w:rPr>
      </w:pPr>
      <w:bookmarkStart w:id="0" w:name="_GoBack"/>
      <w:bookmarkEnd w:id="0"/>
      <w:r w:rsidRPr="00FD2A99">
        <w:rPr>
          <w:b/>
        </w:rPr>
        <w:t>DAFTAR PUSTAKA</w:t>
      </w:r>
    </w:p>
    <w:sdt>
      <w:sdtPr>
        <w:rPr>
          <w:rFonts w:ascii="Calibri" w:eastAsia="Calibri" w:hAnsi="Calibri" w:cs="Times New Roman"/>
          <w:lang w:val="id-ID"/>
        </w:rPr>
        <w:id w:val="111145805"/>
        <w:bibliography/>
      </w:sdtPr>
      <w:sdtEndPr>
        <w:rPr>
          <w:rFonts w:asciiTheme="minorHAnsi" w:eastAsiaTheme="minorHAnsi" w:hAnsiTheme="minorHAnsi" w:cstheme="minorBidi"/>
        </w:rPr>
      </w:sdtEndPr>
      <w:sdtContent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Azef, B. (2011, Januari 21). </w:t>
          </w:r>
          <w:r>
            <w:rPr>
              <w:i/>
              <w:iCs/>
              <w:noProof/>
            </w:rPr>
            <w:t>Proposal-1.</w:t>
          </w:r>
          <w:r>
            <w:rPr>
              <w:noProof/>
            </w:rPr>
            <w:t xml:space="preserve"> Retrieved Juni 1, 2016, from beoye.wordpress.com: https://beoye.wordpress.com/category/skripsi/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Callemder, C. D. (1973). In </w:t>
          </w:r>
          <w:r>
            <w:rPr>
              <w:i/>
              <w:iCs/>
              <w:noProof/>
            </w:rPr>
            <w:t>Time Saver Standards for Building Types.</w:t>
          </w:r>
          <w:r>
            <w:rPr>
              <w:noProof/>
            </w:rPr>
            <w:t xml:space="preserve"> (p. 719). Mc. Graw Hill.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Eridiana, W. (2004). </w:t>
          </w:r>
          <w:r>
            <w:rPr>
              <w:i/>
              <w:iCs/>
              <w:noProof/>
            </w:rPr>
            <w:t>"Sarana Komodasi Sebagai Penunjang Kepariwisataan di Jawa Barat". Jurnal Geografi GEA.</w:t>
          </w:r>
          <w:r>
            <w:rPr>
              <w:noProof/>
            </w:rPr>
            <w:t xml:space="preserve"> Bandung: Jurusan Pendidikan Geografi FPIPS.</w:t>
          </w:r>
        </w:p>
        <w:p w:rsidR="00615A28" w:rsidRPr="00CA3415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  <w:lang w:val="id-ID"/>
            </w:rPr>
          </w:pPr>
          <w:r>
            <w:rPr>
              <w:noProof/>
            </w:rPr>
            <w:t xml:space="preserve">Farrel, P. (1991). </w:t>
          </w:r>
          <w:r>
            <w:rPr>
              <w:i/>
              <w:iCs/>
              <w:noProof/>
            </w:rPr>
            <w:t>The Process of Recreation Programming dan Ivor Selly dalam Outdoor Recreation and The Urban Environment.</w:t>
          </w:r>
          <w:r>
            <w:rPr>
              <w:noProof/>
            </w:rPr>
            <w:t xml:space="preserve"> Venture Publishing, Incorporated.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Firman. (2014). MODEL PENGHIJAUAN DANAU SRI BANDAR KAYANGAN, KECAMATAN RUMBAI PESISIR KOTA PEKANBARU. </w:t>
          </w:r>
          <w:r>
            <w:rPr>
              <w:i/>
              <w:iCs/>
              <w:noProof/>
            </w:rPr>
            <w:t>Pusat Penelitian Lingkungan Hidup Universitas Riau</w:t>
          </w:r>
          <w:r>
            <w:rPr>
              <w:noProof/>
            </w:rPr>
            <w:t>, 168.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Haryono, W. (1978). </w:t>
          </w:r>
          <w:r>
            <w:rPr>
              <w:i/>
              <w:iCs/>
              <w:noProof/>
            </w:rPr>
            <w:t>Pariwisata Rekreasi dan Entertainment.</w:t>
          </w:r>
          <w:r>
            <w:rPr>
              <w:noProof/>
            </w:rPr>
            <w:t xml:space="preserve"> Ilmu Publisher .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  <w:lang w:val="id-ID"/>
            </w:rPr>
          </w:pPr>
          <w:r>
            <w:rPr>
              <w:noProof/>
            </w:rPr>
            <w:t xml:space="preserve">Hattrell, W. a. (1962). </w:t>
          </w:r>
          <w:r>
            <w:rPr>
              <w:i/>
              <w:iCs/>
              <w:noProof/>
            </w:rPr>
            <w:t>Hotels Restaurants Bars.</w:t>
          </w:r>
          <w:r>
            <w:rPr>
              <w:noProof/>
            </w:rPr>
            <w:t xml:space="preserve"> New York: Reihold. Publishing Corporation.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  <w:lang w:val="id-ID"/>
            </w:rPr>
          </w:pPr>
          <w:r>
            <w:rPr>
              <w:noProof/>
            </w:rPr>
            <w:t xml:space="preserve">id.climate-data.org. (n.d.). </w:t>
          </w:r>
          <w:r>
            <w:rPr>
              <w:i/>
              <w:iCs/>
              <w:noProof/>
            </w:rPr>
            <w:t xml:space="preserve">Iklim : Pekanbaru </w:t>
          </w:r>
          <w:r>
            <w:rPr>
              <w:noProof/>
            </w:rPr>
            <w:t>. Retrieved Juni 2, 2016 , from id.climate-data.org: http://id.climate-data.org/location/4036/</w:t>
          </w:r>
        </w:p>
        <w:p w:rsidR="00615A28" w:rsidRPr="00CA3415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  <w:lang w:val="id-ID"/>
            </w:rPr>
          </w:pPr>
          <w:r>
            <w:rPr>
              <w:noProof/>
            </w:rPr>
            <w:t xml:space="preserve">Kehutanan, K. L. (2016, juni ). </w:t>
          </w:r>
          <w:r>
            <w:rPr>
              <w:i/>
              <w:iCs/>
              <w:noProof/>
            </w:rPr>
            <w:t>INDEKS STANDAR PENCEMAR UDARA (ISPU) PROPINSI RIAU</w:t>
          </w:r>
          <w:r>
            <w:rPr>
              <w:noProof/>
            </w:rPr>
            <w:t>. Retrieved juni 2016, from http://iku.menlhk.go.id/: http://iku.menlhk.go.id/index/index/prop/14/id/ID-RI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  <w:lang w:val="id-ID"/>
            </w:rPr>
          </w:pPr>
          <w:r>
            <w:rPr>
              <w:noProof/>
            </w:rPr>
            <w:t xml:space="preserve">klikhotel. (n.d.). </w:t>
          </w:r>
          <w:r>
            <w:rPr>
              <w:i/>
              <w:iCs/>
              <w:noProof/>
            </w:rPr>
            <w:t>dusun-bambu-tempat-wisata-keluarga-baru-di-bandung.</w:t>
          </w:r>
          <w:r>
            <w:rPr>
              <w:noProof/>
            </w:rPr>
            <w:t xml:space="preserve"> Retrieved from www.klikhotel.com: http://www.klikhotel.com/blog/dusun-bambu-tempat-wisata-keluarga-baru-di-bandung/</w:t>
          </w:r>
        </w:p>
        <w:p w:rsidR="00615A28" w:rsidRPr="00CA3415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  <w:lang w:val="id-ID"/>
            </w:rPr>
          </w:pPr>
          <w:r>
            <w:rPr>
              <w:noProof/>
            </w:rPr>
            <w:t xml:space="preserve">Kreatif, M. P. (2014). </w:t>
          </w:r>
          <w:r>
            <w:rPr>
              <w:i/>
              <w:iCs/>
              <w:noProof/>
            </w:rPr>
            <w:t>Peraturan Menteri Pariwisata dan Ekonomi Kreatif Republik Indonesia No. 27 Tahun 2014 tentang Standar Usaha Taman Rekreasi .</w:t>
          </w:r>
          <w:r>
            <w:rPr>
              <w:noProof/>
            </w:rPr>
            <w:t xml:space="preserve"> Kota Pekanbaru : Kementerian Pariwisata dan Ekonomi Kreatif .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Marsum. (1994). </w:t>
          </w:r>
          <w:r>
            <w:rPr>
              <w:i/>
              <w:iCs/>
              <w:noProof/>
            </w:rPr>
            <w:t>Restoran dan segala Permasalahannya.</w:t>
          </w:r>
          <w:r>
            <w:rPr>
              <w:noProof/>
            </w:rPr>
            <w:t xml:space="preserve"> Yogyakarta: Andi offset.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nengshesa. (2014). </w:t>
          </w:r>
          <w:r>
            <w:rPr>
              <w:i/>
              <w:iCs/>
              <w:noProof/>
            </w:rPr>
            <w:t>Camping at Dusun Bambu .</w:t>
          </w:r>
          <w:r>
            <w:rPr>
              <w:noProof/>
            </w:rPr>
            <w:t xml:space="preserve"> Retrieved Mei 2016, from nengshesa.wordpress.com: https://nengshesa.wordpress.com/category/friendship/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>Pariwisata, D. J. (n.d.). Surat Keputusan Direktorat Jendral Pariwisata Nomor KM.37/PW/304/MPPT-86.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>Pariwisata, K. K. (n.d.). Surat Keputusan Menteri Kebudayaan dan Pariwisata Nomor KM&gt;.3/HK.001/MKP/02 .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  <w:lang w:val="id-ID"/>
            </w:rPr>
          </w:pPr>
          <w:r>
            <w:rPr>
              <w:noProof/>
            </w:rPr>
            <w:t>Park, D. B. (2016). Bandung.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Pekanbaru, B. K. (2015). </w:t>
          </w:r>
          <w:r>
            <w:rPr>
              <w:i/>
              <w:iCs/>
              <w:noProof/>
            </w:rPr>
            <w:t>Badan Pusat Statistik Kota Pekanbaru .</w:t>
          </w:r>
          <w:r>
            <w:rPr>
              <w:noProof/>
            </w:rPr>
            <w:t xml:space="preserve"> Retrieved Maret 2016, from pekanbarukota.bps.go.id: http://pekanbarukota.bps.go.id/index.php/Publikasi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PEKANBARU, B. K. (n.d.). </w:t>
          </w:r>
          <w:r>
            <w:rPr>
              <w:i/>
              <w:iCs/>
              <w:noProof/>
            </w:rPr>
            <w:t xml:space="preserve">Peta Pekanbaru - Kota Pekanbaru </w:t>
          </w:r>
          <w:r>
            <w:rPr>
              <w:noProof/>
            </w:rPr>
            <w:t>. Retrieved Maret 2016, from bappeda.pekanbaru.go.id: http://bappeda.pekanbaru.go.id/data-dokumen/24/25/peta-pekanbaru/kota-pekanbaru/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PEKANBARU, B. P. (2015). </w:t>
          </w:r>
          <w:r>
            <w:rPr>
              <w:i/>
              <w:iCs/>
              <w:noProof/>
            </w:rPr>
            <w:t>Informasi Kecamatan Rumbai Pesisir 2015.</w:t>
          </w:r>
          <w:r>
            <w:rPr>
              <w:noProof/>
            </w:rPr>
            <w:t xml:space="preserve"> Kota Pekanbaru: BAPPEDA Kota Pekanbaru.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>Pekanbaru, P. K. (2006). Rencana Tata Ruang Wilayah Kota Pekanbaru tahun 2006. KOta Pekanbaru: Pemerintah Kota Pekanbaru .</w:t>
          </w:r>
        </w:p>
        <w:p w:rsidR="00615A28" w:rsidRPr="00CA3415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  <w:lang w:val="id-ID"/>
            </w:rPr>
          </w:pPr>
          <w:r>
            <w:rPr>
              <w:noProof/>
            </w:rPr>
            <w:lastRenderedPageBreak/>
            <w:t>Pekanbaru, P. K. (2012). Rencana Pembangunan Jangka Menengah Kota Pekanbaru 2012-2017. Kota Pekanbaru: Pemerintah Kota Pekanbaru .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>Perhubungan, K. (1970). Surat Keputusan Menteri Perhubungan No. 241/H/1970.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Rahayu, A. (2015). </w:t>
          </w:r>
          <w:r>
            <w:rPr>
              <w:i/>
              <w:iCs/>
              <w:noProof/>
            </w:rPr>
            <w:t>Dusun Bambu Family Leisure Park</w:t>
          </w:r>
          <w:r>
            <w:rPr>
              <w:noProof/>
            </w:rPr>
            <w:t>. Retrieved juni 1, 2016, from www.idtravelblog.com: http://www.idtravelblog.com/2015/11/dusun-bambu-family-leisure-park.html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Restiawardani, F. (2014). </w:t>
          </w:r>
          <w:r>
            <w:rPr>
              <w:i/>
              <w:iCs/>
              <w:noProof/>
            </w:rPr>
            <w:t>dusun bambu family leisure park the comfort of being in the open.</w:t>
          </w:r>
          <w:r>
            <w:rPr>
              <w:noProof/>
            </w:rPr>
            <w:t xml:space="preserve"> Retrieved Mei 2016, from inclovermag.com: http://inclovermag.com/article/dusun-bambu-family-leisure-park-the-comfort-of-being-in-the-open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Sihite, R. (2000). </w:t>
          </w:r>
          <w:r>
            <w:rPr>
              <w:i/>
              <w:iCs/>
              <w:noProof/>
            </w:rPr>
            <w:t>Food Service (Tata Hidang).</w:t>
          </w:r>
          <w:r>
            <w:rPr>
              <w:noProof/>
            </w:rPr>
            <w:t xml:space="preserve"> Surabaya: SIC.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Solehudin, A. (2012). </w:t>
          </w:r>
          <w:r>
            <w:rPr>
              <w:i/>
              <w:iCs/>
              <w:noProof/>
            </w:rPr>
            <w:t>Olahraga Rekreasi.</w:t>
          </w:r>
          <w:r>
            <w:rPr>
              <w:noProof/>
            </w:rPr>
            <w:t xml:space="preserve"> Semarang.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>Spillane, J. (1987). Pariwisata Indonesia: Sejarah dan Prospeknya. Jogjakarta: Kanisius.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Suarthana. (2006). </w:t>
          </w:r>
          <w:r>
            <w:rPr>
              <w:i/>
              <w:iCs/>
              <w:noProof/>
            </w:rPr>
            <w:t>Manajemen Perhotelan edisi Kantor Depan.</w:t>
          </w:r>
          <w:r>
            <w:rPr>
              <w:noProof/>
            </w:rPr>
            <w:t xml:space="preserve"> Kuta utara: Mapindo.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Sulastiyono, A. (2008). </w:t>
          </w:r>
          <w:r>
            <w:rPr>
              <w:i/>
              <w:iCs/>
              <w:noProof/>
            </w:rPr>
            <w:t>Managemen Penyelenggaraan Hotel.</w:t>
          </w:r>
          <w:r>
            <w:rPr>
              <w:noProof/>
            </w:rPr>
            <w:t xml:space="preserve"> Bandung: Alfabeta.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Suwantoro, G. (2004). </w:t>
          </w:r>
          <w:r>
            <w:rPr>
              <w:i/>
              <w:iCs/>
              <w:noProof/>
            </w:rPr>
            <w:t>Dasar-Dasar Pariwisata.</w:t>
          </w:r>
          <w:r>
            <w:rPr>
              <w:noProof/>
            </w:rPr>
            <w:t xml:space="preserve"> Yogyakarta: ANDI.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>Suwantoro, G. (2004). Dasar-Dasar Pariwisata . Yogyakarta: ANDI.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>Telekomunikasi, K. P. (n.d.). Surat Keputusan Menteri Pariwisata Pos dan Telekomunikasi Nomor KM.34/HK.103/MPPT-87.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UNEP. (2000). </w:t>
          </w:r>
          <w:r>
            <w:rPr>
              <w:i/>
              <w:iCs/>
              <w:noProof/>
            </w:rPr>
            <w:t>UNEP</w:t>
          </w:r>
          <w:r>
            <w:rPr>
              <w:noProof/>
            </w:rPr>
            <w:t>. Retrieved April 22, 2016, from unepic.org: http://www.unepic.org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Walter A Rutes, P. R. (1985). </w:t>
          </w:r>
          <w:r>
            <w:rPr>
              <w:i/>
              <w:iCs/>
              <w:noProof/>
            </w:rPr>
            <w:t>Hotel Planning &amp; Design. .</w:t>
          </w:r>
          <w:r>
            <w:rPr>
              <w:noProof/>
            </w:rPr>
            <w:t xml:space="preserve"> Whitney Library of Design.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Weber, J. D. (2006). </w:t>
          </w:r>
          <w:r>
            <w:rPr>
              <w:i/>
              <w:iCs/>
              <w:noProof/>
            </w:rPr>
            <w:t>Perencanaan Ekowisata: Dari Teori Ke Aplikasi.</w:t>
          </w:r>
          <w:r>
            <w:rPr>
              <w:noProof/>
            </w:rPr>
            <w:t xml:space="preserve"> Yogyakarta: Andi Offset Yogyakarta.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wikipedia. (2015, Desember 22). </w:t>
          </w:r>
          <w:r>
            <w:rPr>
              <w:i/>
              <w:iCs/>
              <w:noProof/>
            </w:rPr>
            <w:t>Ekowisata</w:t>
          </w:r>
          <w:r>
            <w:rPr>
              <w:noProof/>
            </w:rPr>
            <w:t>. Retrieved April 25, 2016, from id.wikipedia.org: https://id.wikipedia.org/wiki/Ekowisata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Wiyono, J. (2015, januari 23). </w:t>
          </w:r>
          <w:r>
            <w:rPr>
              <w:i/>
              <w:iCs/>
              <w:noProof/>
            </w:rPr>
            <w:t>floating market bandung sebagai obyek</w:t>
          </w:r>
          <w:r>
            <w:rPr>
              <w:noProof/>
            </w:rPr>
            <w:t>. Retrieved April 22, 2016, from http://www.floating-market-bandung.com: http://www.floating-market-bandung.com/2015/01/floating-market-bandung-sebagai-obyek.html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Yoeti, O. (1995). </w:t>
          </w:r>
          <w:r>
            <w:rPr>
              <w:i/>
              <w:iCs/>
              <w:noProof/>
            </w:rPr>
            <w:t>Pengantar Ilmu Pariwisata.</w:t>
          </w:r>
          <w:r>
            <w:rPr>
              <w:noProof/>
            </w:rPr>
            <w:t xml:space="preserve"> Bandung: Angkasa.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Yoeti, O. A. (1996). </w:t>
          </w:r>
          <w:r>
            <w:rPr>
              <w:i/>
              <w:iCs/>
              <w:noProof/>
            </w:rPr>
            <w:t>Pengantar Ilmu Pariwisata.</w:t>
          </w:r>
          <w:r>
            <w:rPr>
              <w:noProof/>
            </w:rPr>
            <w:t xml:space="preserve"> Bandung: Angkasa .</w:t>
          </w:r>
        </w:p>
        <w:p w:rsidR="00615A28" w:rsidRDefault="00615A28" w:rsidP="00615A28">
          <w:pPr>
            <w:pStyle w:val="Bibliography"/>
            <w:spacing w:after="120" w:line="24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Yoeti, O. A. (1997). </w:t>
          </w:r>
          <w:r>
            <w:rPr>
              <w:i/>
              <w:iCs/>
              <w:noProof/>
            </w:rPr>
            <w:t>Perencanaan dan Pengembangan Pariwisata.</w:t>
          </w:r>
          <w:r>
            <w:rPr>
              <w:noProof/>
            </w:rPr>
            <w:t xml:space="preserve"> Jakarta : Pradnya Paramita.</w:t>
          </w:r>
        </w:p>
        <w:p w:rsidR="00615A28" w:rsidRDefault="00615A28" w:rsidP="00615A28">
          <w:pPr>
            <w:pStyle w:val="ListParagraph"/>
            <w:spacing w:after="0"/>
            <w:ind w:left="1146"/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7D0F69" w:rsidRDefault="007D0F69" w:rsidP="00BE180E">
      <w:pPr>
        <w:pStyle w:val="ListParagraph"/>
        <w:spacing w:after="0"/>
        <w:ind w:left="1146"/>
        <w:jc w:val="both"/>
      </w:pPr>
    </w:p>
    <w:p w:rsidR="007D0F69" w:rsidRDefault="007D0F69" w:rsidP="00BE180E">
      <w:pPr>
        <w:pStyle w:val="ListParagraph"/>
        <w:spacing w:after="0"/>
        <w:ind w:left="1146"/>
        <w:jc w:val="both"/>
      </w:pPr>
    </w:p>
    <w:p w:rsidR="007D0F69" w:rsidRDefault="007D0F69" w:rsidP="00BE180E">
      <w:pPr>
        <w:pStyle w:val="ListParagraph"/>
        <w:spacing w:after="0"/>
        <w:ind w:left="1146"/>
        <w:jc w:val="both"/>
      </w:pPr>
    </w:p>
    <w:p w:rsidR="00AD1CA9" w:rsidRPr="0021229A" w:rsidRDefault="00AD1CA9" w:rsidP="0004669F"/>
    <w:sectPr w:rsidR="00AD1CA9" w:rsidRPr="0021229A" w:rsidSect="001B754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11" w:rsidRDefault="00700D11" w:rsidP="0021229A">
      <w:pPr>
        <w:spacing w:after="0" w:line="240" w:lineRule="auto"/>
      </w:pPr>
      <w:r>
        <w:separator/>
      </w:r>
    </w:p>
  </w:endnote>
  <w:endnote w:type="continuationSeparator" w:id="0">
    <w:p w:rsidR="00700D11" w:rsidRDefault="00700D11" w:rsidP="0021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469"/>
      <w:gridCol w:w="2773"/>
    </w:tblGrid>
    <w:tr w:rsidR="00BE180E" w:rsidTr="0021229A">
      <w:trPr>
        <w:trHeight w:val="360"/>
      </w:trPr>
      <w:tc>
        <w:tcPr>
          <w:tcW w:w="3500" w:type="pct"/>
        </w:tcPr>
        <w:p w:rsidR="00BE180E" w:rsidRDefault="00BE180E">
          <w:pPr>
            <w:pStyle w:val="Footer"/>
            <w:jc w:val="right"/>
          </w:pPr>
          <w:r w:rsidRPr="0021229A">
            <w:rPr>
              <w:b/>
              <w:i/>
            </w:rPr>
            <w:t xml:space="preserve">MIRANDA </w:t>
          </w:r>
          <w:r w:rsidRPr="0021229A">
            <w:rPr>
              <w:b/>
              <w:i/>
            </w:rPr>
            <w:t xml:space="preserve">NURLINA TSANIYA </w:t>
          </w:r>
          <w:r>
            <w:t>- 21020112140172</w:t>
          </w:r>
        </w:p>
      </w:tc>
      <w:tc>
        <w:tcPr>
          <w:tcW w:w="1500" w:type="pct"/>
          <w:shd w:val="clear" w:color="auto" w:fill="548DD4" w:themeFill="text2" w:themeFillTint="99"/>
        </w:tcPr>
        <w:p w:rsidR="00BE180E" w:rsidRDefault="00BE180E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CE798D" w:rsidRPr="00CE798D">
            <w:rPr>
              <w:noProof/>
              <w:color w:val="FFFFFF" w:themeColor="background1"/>
            </w:rPr>
            <w:t>76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E180E" w:rsidRDefault="00BE1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11" w:rsidRDefault="00700D11" w:rsidP="0021229A">
      <w:pPr>
        <w:spacing w:after="0" w:line="240" w:lineRule="auto"/>
      </w:pPr>
      <w:r>
        <w:separator/>
      </w:r>
    </w:p>
  </w:footnote>
  <w:footnote w:type="continuationSeparator" w:id="0">
    <w:p w:rsidR="00700D11" w:rsidRDefault="00700D11" w:rsidP="0021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0F243E" w:themeColor="text2" w:themeShade="80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180E" w:rsidRDefault="00BE180E" w:rsidP="0021229A">
        <w:pPr>
          <w:pStyle w:val="Header"/>
          <w:pBdr>
            <w:between w:val="single" w:sz="4" w:space="1" w:color="4F81BD" w:themeColor="accent1"/>
          </w:pBdr>
          <w:spacing w:line="276" w:lineRule="auto"/>
          <w:jc w:val="right"/>
        </w:pPr>
        <w:r w:rsidRPr="0021229A">
          <w:rPr>
            <w:b/>
            <w:color w:val="0F243E" w:themeColor="text2" w:themeShade="80"/>
          </w:rPr>
          <w:t>BANDAR KAHYANGAN LEISURE PARK. Kota Pekanbaru</w:t>
        </w:r>
      </w:p>
    </w:sdtContent>
  </w:sdt>
  <w:sdt>
    <w:sdtPr>
      <w:rPr>
        <w:color w:val="0F243E" w:themeColor="text2" w:themeShade="80"/>
        <w:sz w:val="18"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BE180E" w:rsidRPr="0021229A" w:rsidRDefault="00BE180E" w:rsidP="0021229A">
        <w:pPr>
          <w:pStyle w:val="Header"/>
          <w:pBdr>
            <w:between w:val="single" w:sz="4" w:space="1" w:color="4F81BD" w:themeColor="accent1"/>
          </w:pBdr>
          <w:spacing w:line="276" w:lineRule="auto"/>
          <w:jc w:val="right"/>
          <w:rPr>
            <w:color w:val="0F243E" w:themeColor="text2" w:themeShade="80"/>
          </w:rPr>
        </w:pPr>
        <w:r w:rsidRPr="0021229A">
          <w:rPr>
            <w:color w:val="0F243E" w:themeColor="text2" w:themeShade="80"/>
            <w:sz w:val="18"/>
          </w:rPr>
          <w:t>TUGAS AKHIR 135</w:t>
        </w:r>
      </w:p>
    </w:sdtContent>
  </w:sdt>
  <w:p w:rsidR="00BE180E" w:rsidRDefault="00BE1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CC6"/>
    <w:multiLevelType w:val="hybridMultilevel"/>
    <w:tmpl w:val="38D803E4"/>
    <w:lvl w:ilvl="0" w:tplc="0421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1785E60"/>
    <w:multiLevelType w:val="hybridMultilevel"/>
    <w:tmpl w:val="82D47280"/>
    <w:lvl w:ilvl="0" w:tplc="2F7030B8">
      <w:start w:val="2"/>
      <w:numFmt w:val="bullet"/>
      <w:lvlText w:val="-"/>
      <w:lvlJc w:val="left"/>
      <w:pPr>
        <w:ind w:left="207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1B542ED6"/>
    <w:multiLevelType w:val="hybridMultilevel"/>
    <w:tmpl w:val="48B6FA4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A9021B"/>
    <w:multiLevelType w:val="hybridMultilevel"/>
    <w:tmpl w:val="F0CEAFE6"/>
    <w:lvl w:ilvl="0" w:tplc="2F7030B8">
      <w:start w:val="2"/>
      <w:numFmt w:val="bullet"/>
      <w:lvlText w:val="-"/>
      <w:lvlJc w:val="left"/>
      <w:pPr>
        <w:ind w:left="207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27867C28"/>
    <w:multiLevelType w:val="hybridMultilevel"/>
    <w:tmpl w:val="6B34391A"/>
    <w:lvl w:ilvl="0" w:tplc="DD6ABE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C23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CD62D8CA">
      <w:start w:val="1"/>
      <w:numFmt w:val="lowerLetter"/>
      <w:lvlText w:val="%4."/>
      <w:lvlJc w:val="left"/>
      <w:pPr>
        <w:ind w:left="2880" w:hanging="360"/>
      </w:pPr>
    </w:lvl>
    <w:lvl w:ilvl="4" w:tplc="B3AC44FE">
      <w:start w:val="1"/>
      <w:numFmt w:val="decimal"/>
      <w:lvlText w:val="%5)"/>
      <w:lvlJc w:val="left"/>
      <w:pPr>
        <w:ind w:left="3600" w:hanging="360"/>
      </w:pPr>
    </w:lvl>
    <w:lvl w:ilvl="5" w:tplc="B95A446A">
      <w:start w:val="1"/>
      <w:numFmt w:val="decimal"/>
      <w:lvlText w:val="%6."/>
      <w:lvlJc w:val="left"/>
      <w:pPr>
        <w:ind w:left="4500" w:hanging="360"/>
      </w:pPr>
    </w:lvl>
    <w:lvl w:ilvl="6" w:tplc="2C02D36C">
      <w:start w:val="1"/>
      <w:numFmt w:val="lowerLetter"/>
      <w:lvlText w:val="%7)"/>
      <w:lvlJc w:val="left"/>
      <w:pPr>
        <w:ind w:left="5040" w:hanging="360"/>
      </w:pPr>
      <w:rPr>
        <w:b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B14231"/>
    <w:multiLevelType w:val="hybridMultilevel"/>
    <w:tmpl w:val="347CF8B2"/>
    <w:lvl w:ilvl="0" w:tplc="3DAA203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4AC610A"/>
    <w:multiLevelType w:val="hybridMultilevel"/>
    <w:tmpl w:val="2B1E64F4"/>
    <w:lvl w:ilvl="0" w:tplc="252EC3C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F2DB2"/>
    <w:multiLevelType w:val="hybridMultilevel"/>
    <w:tmpl w:val="A92EF44A"/>
    <w:lvl w:ilvl="0" w:tplc="3DAA203A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3BDC2A07"/>
    <w:multiLevelType w:val="hybridMultilevel"/>
    <w:tmpl w:val="C40E098A"/>
    <w:lvl w:ilvl="0" w:tplc="3FE6CCFE">
      <w:start w:val="1"/>
      <w:numFmt w:val="lowerLetter"/>
      <w:lvlText w:val="%1."/>
      <w:lvlJc w:val="left"/>
      <w:pPr>
        <w:ind w:left="1890" w:hanging="360"/>
      </w:pPr>
      <w:rPr>
        <w:rFonts w:asciiTheme="minorHAnsi" w:eastAsia="Calibri" w:hAnsiTheme="minorHAnsi" w:cs="Aria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3D506FB4"/>
    <w:multiLevelType w:val="hybridMultilevel"/>
    <w:tmpl w:val="40402976"/>
    <w:lvl w:ilvl="0" w:tplc="2F7030B8">
      <w:start w:val="2"/>
      <w:numFmt w:val="bullet"/>
      <w:lvlText w:val="-"/>
      <w:lvlJc w:val="left"/>
      <w:pPr>
        <w:ind w:left="207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41370D91"/>
    <w:multiLevelType w:val="hybridMultilevel"/>
    <w:tmpl w:val="9B50F902"/>
    <w:lvl w:ilvl="0" w:tplc="8D8499FA">
      <w:start w:val="2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551A5C"/>
    <w:multiLevelType w:val="hybridMultilevel"/>
    <w:tmpl w:val="497EFB68"/>
    <w:lvl w:ilvl="0" w:tplc="2F7030B8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6E91DB9"/>
    <w:multiLevelType w:val="hybridMultilevel"/>
    <w:tmpl w:val="FD5AE890"/>
    <w:lvl w:ilvl="0" w:tplc="88C6B3B2">
      <w:start w:val="1"/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51A86973"/>
    <w:multiLevelType w:val="hybridMultilevel"/>
    <w:tmpl w:val="8038650E"/>
    <w:lvl w:ilvl="0" w:tplc="2F7030B8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3C3256"/>
    <w:multiLevelType w:val="hybridMultilevel"/>
    <w:tmpl w:val="B256450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5">
    <w:nsid w:val="707F185A"/>
    <w:multiLevelType w:val="hybridMultilevel"/>
    <w:tmpl w:val="BE78B004"/>
    <w:lvl w:ilvl="0" w:tplc="88C6B3B2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>
    <w:nsid w:val="72864C4D"/>
    <w:multiLevelType w:val="hybridMultilevel"/>
    <w:tmpl w:val="FC644E5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74552F0E"/>
    <w:multiLevelType w:val="hybridMultilevel"/>
    <w:tmpl w:val="C5D28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036FDD"/>
    <w:multiLevelType w:val="hybridMultilevel"/>
    <w:tmpl w:val="A0EAD76A"/>
    <w:lvl w:ilvl="0" w:tplc="88C6B3B2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>
    <w:nsid w:val="797C5068"/>
    <w:multiLevelType w:val="hybridMultilevel"/>
    <w:tmpl w:val="D40A25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7BDB58DC"/>
    <w:multiLevelType w:val="hybridMultilevel"/>
    <w:tmpl w:val="6898FB0A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E530586"/>
    <w:multiLevelType w:val="hybridMultilevel"/>
    <w:tmpl w:val="30906650"/>
    <w:lvl w:ilvl="0" w:tplc="04210019">
      <w:start w:val="1"/>
      <w:numFmt w:val="lowerLetter"/>
      <w:lvlText w:val="%1."/>
      <w:lvlJc w:val="left"/>
      <w:pPr>
        <w:ind w:left="1890" w:hanging="360"/>
      </w:pPr>
    </w:lvl>
    <w:lvl w:ilvl="1" w:tplc="04210019" w:tentative="1">
      <w:start w:val="1"/>
      <w:numFmt w:val="lowerLetter"/>
      <w:lvlText w:val="%2."/>
      <w:lvlJc w:val="left"/>
      <w:pPr>
        <w:ind w:left="2610" w:hanging="360"/>
      </w:pPr>
    </w:lvl>
    <w:lvl w:ilvl="2" w:tplc="0421001B" w:tentative="1">
      <w:start w:val="1"/>
      <w:numFmt w:val="lowerRoman"/>
      <w:lvlText w:val="%3."/>
      <w:lvlJc w:val="right"/>
      <w:pPr>
        <w:ind w:left="3330" w:hanging="180"/>
      </w:pPr>
    </w:lvl>
    <w:lvl w:ilvl="3" w:tplc="0421000F" w:tentative="1">
      <w:start w:val="1"/>
      <w:numFmt w:val="decimal"/>
      <w:lvlText w:val="%4."/>
      <w:lvlJc w:val="left"/>
      <w:pPr>
        <w:ind w:left="4050" w:hanging="360"/>
      </w:pPr>
    </w:lvl>
    <w:lvl w:ilvl="4" w:tplc="04210019" w:tentative="1">
      <w:start w:val="1"/>
      <w:numFmt w:val="lowerLetter"/>
      <w:lvlText w:val="%5."/>
      <w:lvlJc w:val="left"/>
      <w:pPr>
        <w:ind w:left="4770" w:hanging="360"/>
      </w:pPr>
    </w:lvl>
    <w:lvl w:ilvl="5" w:tplc="0421001B" w:tentative="1">
      <w:start w:val="1"/>
      <w:numFmt w:val="lowerRoman"/>
      <w:lvlText w:val="%6."/>
      <w:lvlJc w:val="right"/>
      <w:pPr>
        <w:ind w:left="5490" w:hanging="180"/>
      </w:pPr>
    </w:lvl>
    <w:lvl w:ilvl="6" w:tplc="0421000F" w:tentative="1">
      <w:start w:val="1"/>
      <w:numFmt w:val="decimal"/>
      <w:lvlText w:val="%7."/>
      <w:lvlJc w:val="left"/>
      <w:pPr>
        <w:ind w:left="6210" w:hanging="360"/>
      </w:pPr>
    </w:lvl>
    <w:lvl w:ilvl="7" w:tplc="04210019" w:tentative="1">
      <w:start w:val="1"/>
      <w:numFmt w:val="lowerLetter"/>
      <w:lvlText w:val="%8."/>
      <w:lvlJc w:val="left"/>
      <w:pPr>
        <w:ind w:left="6930" w:hanging="360"/>
      </w:pPr>
    </w:lvl>
    <w:lvl w:ilvl="8" w:tplc="0421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7EEA3B31"/>
    <w:multiLevelType w:val="hybridMultilevel"/>
    <w:tmpl w:val="6C4048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22"/>
  </w:num>
  <w:num w:numId="5">
    <w:abstractNumId w:val="20"/>
  </w:num>
  <w:num w:numId="6">
    <w:abstractNumId w:val="0"/>
  </w:num>
  <w:num w:numId="7">
    <w:abstractNumId w:val="2"/>
  </w:num>
  <w:num w:numId="8">
    <w:abstractNumId w:val="1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6"/>
  </w:num>
  <w:num w:numId="12">
    <w:abstractNumId w:val="1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9"/>
  </w:num>
  <w:num w:numId="17">
    <w:abstractNumId w:val="19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13"/>
  </w:num>
  <w:num w:numId="21">
    <w:abstractNumId w:val="15"/>
  </w:num>
  <w:num w:numId="22">
    <w:abstractNumId w:val="18"/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9A"/>
    <w:rsid w:val="000413A1"/>
    <w:rsid w:val="000460C1"/>
    <w:rsid w:val="0004669F"/>
    <w:rsid w:val="000539DF"/>
    <w:rsid w:val="0012613D"/>
    <w:rsid w:val="001270C8"/>
    <w:rsid w:val="001453FD"/>
    <w:rsid w:val="00167BE2"/>
    <w:rsid w:val="001B7548"/>
    <w:rsid w:val="001E6FAC"/>
    <w:rsid w:val="0021229A"/>
    <w:rsid w:val="00346104"/>
    <w:rsid w:val="005519B6"/>
    <w:rsid w:val="00615A28"/>
    <w:rsid w:val="00630F42"/>
    <w:rsid w:val="00700D11"/>
    <w:rsid w:val="007D0F69"/>
    <w:rsid w:val="0087425B"/>
    <w:rsid w:val="00993115"/>
    <w:rsid w:val="0099319C"/>
    <w:rsid w:val="00A01721"/>
    <w:rsid w:val="00A25DBC"/>
    <w:rsid w:val="00A5207C"/>
    <w:rsid w:val="00A81FDD"/>
    <w:rsid w:val="00AD1CA9"/>
    <w:rsid w:val="00B540F7"/>
    <w:rsid w:val="00B96F04"/>
    <w:rsid w:val="00BE180E"/>
    <w:rsid w:val="00C608CB"/>
    <w:rsid w:val="00CD4488"/>
    <w:rsid w:val="00CE798D"/>
    <w:rsid w:val="00D63B8F"/>
    <w:rsid w:val="00DC3B96"/>
    <w:rsid w:val="00EA4B7A"/>
    <w:rsid w:val="00F9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29A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29A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B96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29A"/>
  </w:style>
  <w:style w:type="paragraph" w:styleId="Footer">
    <w:name w:val="footer"/>
    <w:basedOn w:val="Normal"/>
    <w:link w:val="FooterChar"/>
    <w:uiPriority w:val="99"/>
    <w:unhideWhenUsed/>
    <w:rsid w:val="00212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29A"/>
  </w:style>
  <w:style w:type="paragraph" w:styleId="BalloonText">
    <w:name w:val="Balloon Text"/>
    <w:basedOn w:val="Normal"/>
    <w:link w:val="BalloonTextChar"/>
    <w:uiPriority w:val="99"/>
    <w:semiHidden/>
    <w:unhideWhenUsed/>
    <w:rsid w:val="0021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229A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29A"/>
    <w:rPr>
      <w:rFonts w:eastAsiaTheme="majorEastAsia" w:cstheme="majorBidi"/>
      <w:b/>
      <w:bCs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21229A"/>
  </w:style>
  <w:style w:type="paragraph" w:styleId="ListParagraph">
    <w:name w:val="List Paragraph"/>
    <w:basedOn w:val="Normal"/>
    <w:link w:val="ListParagraphChar"/>
    <w:uiPriority w:val="34"/>
    <w:qFormat/>
    <w:rsid w:val="0021229A"/>
    <w:pPr>
      <w:ind w:left="720"/>
      <w:contextualSpacing/>
    </w:pPr>
  </w:style>
  <w:style w:type="table" w:styleId="TableGrid">
    <w:name w:val="Table Grid"/>
    <w:basedOn w:val="TableNormal"/>
    <w:uiPriority w:val="59"/>
    <w:rsid w:val="002122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C3B96"/>
    <w:rPr>
      <w:rFonts w:eastAsiaTheme="majorEastAsia" w:cstheme="majorBidi"/>
      <w:b/>
      <w:bCs/>
    </w:rPr>
  </w:style>
  <w:style w:type="character" w:styleId="PlaceholderText">
    <w:name w:val="Placeholder Text"/>
    <w:basedOn w:val="DefaultParagraphFont"/>
    <w:uiPriority w:val="99"/>
    <w:semiHidden/>
    <w:rsid w:val="00DC3B96"/>
    <w:rPr>
      <w:color w:val="808080"/>
    </w:rPr>
  </w:style>
  <w:style w:type="table" w:styleId="LightShading-Accent1">
    <w:name w:val="Light Shading Accent 1"/>
    <w:basedOn w:val="TableNormal"/>
    <w:uiPriority w:val="60"/>
    <w:rsid w:val="00DC3B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DC3B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D1CA9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D1CA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D1CA9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D0F6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D0F69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615A2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29A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29A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B96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29A"/>
  </w:style>
  <w:style w:type="paragraph" w:styleId="Footer">
    <w:name w:val="footer"/>
    <w:basedOn w:val="Normal"/>
    <w:link w:val="FooterChar"/>
    <w:uiPriority w:val="99"/>
    <w:unhideWhenUsed/>
    <w:rsid w:val="00212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29A"/>
  </w:style>
  <w:style w:type="paragraph" w:styleId="BalloonText">
    <w:name w:val="Balloon Text"/>
    <w:basedOn w:val="Normal"/>
    <w:link w:val="BalloonTextChar"/>
    <w:uiPriority w:val="99"/>
    <w:semiHidden/>
    <w:unhideWhenUsed/>
    <w:rsid w:val="0021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229A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29A"/>
    <w:rPr>
      <w:rFonts w:eastAsiaTheme="majorEastAsia" w:cstheme="majorBidi"/>
      <w:b/>
      <w:bCs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21229A"/>
  </w:style>
  <w:style w:type="paragraph" w:styleId="ListParagraph">
    <w:name w:val="List Paragraph"/>
    <w:basedOn w:val="Normal"/>
    <w:link w:val="ListParagraphChar"/>
    <w:uiPriority w:val="34"/>
    <w:qFormat/>
    <w:rsid w:val="0021229A"/>
    <w:pPr>
      <w:ind w:left="720"/>
      <w:contextualSpacing/>
    </w:pPr>
  </w:style>
  <w:style w:type="table" w:styleId="TableGrid">
    <w:name w:val="Table Grid"/>
    <w:basedOn w:val="TableNormal"/>
    <w:uiPriority w:val="59"/>
    <w:rsid w:val="002122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C3B96"/>
    <w:rPr>
      <w:rFonts w:eastAsiaTheme="majorEastAsia" w:cstheme="majorBidi"/>
      <w:b/>
      <w:bCs/>
    </w:rPr>
  </w:style>
  <w:style w:type="character" w:styleId="PlaceholderText">
    <w:name w:val="Placeholder Text"/>
    <w:basedOn w:val="DefaultParagraphFont"/>
    <w:uiPriority w:val="99"/>
    <w:semiHidden/>
    <w:rsid w:val="00DC3B96"/>
    <w:rPr>
      <w:color w:val="808080"/>
    </w:rPr>
  </w:style>
  <w:style w:type="table" w:styleId="LightShading-Accent1">
    <w:name w:val="Light Shading Accent 1"/>
    <w:basedOn w:val="TableNormal"/>
    <w:uiPriority w:val="60"/>
    <w:rsid w:val="00DC3B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DC3B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D1CA9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D1CA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D1CA9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D0F6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D0F69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615A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TUGAS AKHIR 135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F715A3-5FD4-4127-B289-9B97D2C0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BANDAR KAHYANGAN LEISURE PARK. Kota Pekanbaru</vt:lpstr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BANDAR KAHYANGAN LEISURE PARK. Kota Pekanbaru</dc:title>
  <dc:creator>User</dc:creator>
  <cp:lastModifiedBy>User</cp:lastModifiedBy>
  <cp:revision>3</cp:revision>
  <cp:lastPrinted>2016-10-13T02:08:00Z</cp:lastPrinted>
  <dcterms:created xsi:type="dcterms:W3CDTF">2016-09-29T13:52:00Z</dcterms:created>
  <dcterms:modified xsi:type="dcterms:W3CDTF">2016-10-13T02:08:00Z</dcterms:modified>
</cp:coreProperties>
</file>