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szCs w:val="28"/>
        </w:rPr>
      </w:pPr>
      <w:r>
        <w:rPr>
          <w:rFonts w:cs="Arial" w:ascii="Arial" w:hAnsi="Arial"/>
          <w:b/>
          <w:szCs w:val="28"/>
        </w:rPr>
        <w:t>Universitas Diponegoro</w:t>
      </w:r>
    </w:p>
    <w:p>
      <w:pPr>
        <w:pStyle w:val="Normal"/>
        <w:spacing w:lineRule="auto" w:line="240" w:before="0" w:after="0"/>
        <w:jc w:val="right"/>
        <w:rPr>
          <w:rFonts w:cs="Arial" w:ascii="Arial" w:hAnsi="Arial"/>
          <w:b/>
          <w:szCs w:val="28"/>
        </w:rPr>
      </w:pPr>
      <w:r>
        <w:rPr>
          <w:rFonts w:cs="Arial" w:ascii="Arial" w:hAnsi="Arial"/>
          <w:b/>
          <w:szCs w:val="28"/>
        </w:rPr>
        <w:t>Fakultas Kesehatan Masyarakat</w:t>
      </w:r>
    </w:p>
    <w:p>
      <w:pPr>
        <w:pStyle w:val="Normal"/>
        <w:spacing w:lineRule="auto" w:line="240" w:before="0" w:after="0"/>
        <w:jc w:val="right"/>
        <w:rPr>
          <w:rFonts w:cs="Arial" w:ascii="Arial" w:hAnsi="Arial"/>
          <w:b/>
          <w:szCs w:val="28"/>
        </w:rPr>
      </w:pPr>
      <w:r>
        <w:rPr>
          <w:rFonts w:cs="Arial" w:ascii="Arial" w:hAnsi="Arial"/>
          <w:b/>
          <w:szCs w:val="28"/>
        </w:rPr>
        <w:t>Program Studi Magister Ilmu Kesehatan Masyarakat</w:t>
      </w:r>
    </w:p>
    <w:p>
      <w:pPr>
        <w:pStyle w:val="Normal"/>
        <w:spacing w:lineRule="auto" w:line="240" w:before="0" w:after="0"/>
        <w:jc w:val="right"/>
        <w:rPr>
          <w:rFonts w:cs="Arial" w:ascii="Arial" w:hAnsi="Arial"/>
          <w:b/>
          <w:szCs w:val="28"/>
        </w:rPr>
      </w:pPr>
      <w:r>
        <w:rPr>
          <w:rFonts w:cs="Arial" w:ascii="Arial" w:hAnsi="Arial"/>
          <w:b/>
          <w:szCs w:val="28"/>
        </w:rPr>
        <w:t>Konsentrasi Administrasi dan Kebijakan Kesehatan</w:t>
      </w:r>
    </w:p>
    <w:p>
      <w:pPr>
        <w:pStyle w:val="Normal"/>
        <w:spacing w:lineRule="auto" w:line="240" w:before="0" w:after="0"/>
        <w:jc w:val="right"/>
        <w:rPr>
          <w:rFonts w:cs="Arial" w:ascii="Arial" w:hAnsi="Arial"/>
          <w:b/>
          <w:szCs w:val="28"/>
        </w:rPr>
      </w:pPr>
      <w:r>
        <w:rPr>
          <w:rFonts w:cs="Arial" w:ascii="Arial" w:hAnsi="Arial"/>
          <w:b/>
          <w:szCs w:val="28"/>
        </w:rPr>
        <w:t>2016</w:t>
      </w:r>
    </w:p>
    <w:p>
      <w:pPr>
        <w:pStyle w:val="Normal"/>
        <w:spacing w:lineRule="auto" w:line="240" w:before="0" w:after="0"/>
        <w:jc w:val="center"/>
        <w:rPr>
          <w:rFonts w:cs="Arial" w:ascii="Arial" w:hAnsi="Arial"/>
          <w:szCs w:val="28"/>
        </w:rPr>
      </w:pPr>
      <w:r>
        <w:rPr>
          <w:rFonts w:cs="Arial" w:ascii="Arial" w:hAnsi="Arial"/>
          <w:szCs w:val="28"/>
        </w:rPr>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b/>
        </w:rPr>
      </w:pPr>
      <w:r>
        <w:rPr>
          <w:rFonts w:cs="Arial" w:ascii="Arial" w:hAnsi="Arial"/>
          <w:b/>
        </w:rPr>
        <w:t>Mohamad Huri</w:t>
      </w:r>
    </w:p>
    <w:p>
      <w:pPr>
        <w:pStyle w:val="Normal"/>
        <w:spacing w:lineRule="auto" w:line="240" w:before="0" w:after="0"/>
        <w:jc w:val="both"/>
        <w:rPr>
          <w:rFonts w:cs="Arial" w:ascii="Arial" w:hAnsi="Arial"/>
          <w:b/>
        </w:rPr>
      </w:pPr>
      <w:r>
        <w:rPr>
          <w:rFonts w:cs="Arial" w:ascii="Arial" w:hAnsi="Arial"/>
          <w:b/>
        </w:rPr>
        <w:t>Kinerja Petugas Tuberkulosis dalam Pencegahan dan Pengendalian Infeksi Tuberkulosis Resistan Obat (MDR TB) di Puskesmas Kota Semarang</w:t>
      </w:r>
    </w:p>
    <w:p>
      <w:pPr>
        <w:pStyle w:val="Normal"/>
        <w:spacing w:lineRule="auto" w:line="240" w:before="0" w:after="0"/>
        <w:jc w:val="both"/>
        <w:rPr>
          <w:rFonts w:cs="Arial" w:ascii="Arial" w:hAnsi="Arial"/>
          <w:b/>
        </w:rPr>
      </w:pPr>
      <w:r>
        <w:rPr>
          <w:rFonts w:cs="Arial" w:ascii="Arial" w:hAnsi="Arial"/>
          <w:b/>
        </w:rPr>
        <w:t>xvii + 122 halaman + 4 tabel + 4 gambar + 10 lampiran</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ind w:left="0" w:right="0" w:firstLine="851"/>
        <w:jc w:val="both"/>
        <w:rPr>
          <w:rFonts w:cs="Arial" w:ascii="Arial" w:hAnsi="Arial"/>
          <w:color w:val="000000"/>
          <w:szCs w:val="24"/>
        </w:rPr>
      </w:pPr>
      <w:r>
        <w:rPr>
          <w:rFonts w:cs="Arial" w:ascii="Arial" w:hAnsi="Arial"/>
          <w:color w:val="000000"/>
          <w:szCs w:val="24"/>
        </w:rPr>
        <w:t>Pencegahan dan pengendalian infeksi merupakan upaya untuk menurunkan bahaya akibat MDR TB. Keberhasilan upaya tersebut dipengaruhi oleh kinerja petugas tuberkulosis, namun sejauh ini belum diketahui gambaran kinerjanya. Penelitian ini bertujuan untuk mengetahui gambaran kinerja petugas tuberkulosis dalam pencegahan dan pengendalian infeksi MDR TB.</w:t>
      </w:r>
    </w:p>
    <w:p>
      <w:pPr>
        <w:pStyle w:val="Normal"/>
        <w:spacing w:lineRule="auto" w:line="240" w:before="0" w:after="0"/>
        <w:ind w:left="0" w:right="0" w:firstLine="851"/>
        <w:jc w:val="both"/>
        <w:rPr>
          <w:rFonts w:cs="Arial" w:ascii="Arial" w:hAnsi="Arial"/>
          <w:color w:val="000000"/>
          <w:szCs w:val="24"/>
        </w:rPr>
      </w:pPr>
      <w:r>
        <w:rPr>
          <w:rFonts w:cs="Arial" w:ascii="Arial" w:hAnsi="Arial"/>
          <w:color w:val="000000"/>
          <w:szCs w:val="24"/>
        </w:rPr>
        <w:t>Metode penelitian adalah deskriptif kualitatif. Informan adalah Petugas TB dan Kepala Puskesmas, berjumlah 6 orang dari 3 puskesmas dengan kasus MDR TB tertinggi. Instrumen adalah penulis. Data primer dikumpulkan dengan wawancara mendalam, data sekunder diperoleh dari Puskesmas dan Dinas Kesehatan. Analisis data menggunakan model interaktif. Penelitian dilakukan bulan Januari hingga Juni 2016.</w:t>
      </w:r>
    </w:p>
    <w:p>
      <w:pPr>
        <w:pStyle w:val="Normal"/>
        <w:spacing w:lineRule="auto" w:line="240" w:before="0" w:after="0"/>
        <w:ind w:left="0" w:right="0" w:firstLine="851"/>
        <w:jc w:val="both"/>
        <w:rPr>
          <w:rFonts w:cs="Arial" w:ascii="Arial" w:hAnsi="Arial"/>
          <w:color w:val="000000"/>
          <w:szCs w:val="24"/>
        </w:rPr>
      </w:pPr>
      <w:r>
        <w:rPr>
          <w:rFonts w:cs="Arial" w:ascii="Arial" w:hAnsi="Arial"/>
          <w:color w:val="000000"/>
          <w:szCs w:val="24"/>
        </w:rPr>
        <w:t>Hasil penelitian menggambarkan penyuluhan etika batuk belum terlaksana, petugas TB menggunakan masker N95, petugas TB mampu menjelaskan cara pencegahan dan pengendalian MDR TB, dengan ketersediaan masker N95 yang cukup petugas TB semangat bekerja, ada atau tidak ada imbalan petugas TB tetap semangat bekerja, supervisi membantu petugas TB menjalankan tugasnya dengan benar, petugas TB yakin akan keberhasilan pencegahan dan pengendalian MDR TB, petugas TB termotivasi membantu pasien sembuh dan memutus mata rantai penularan.</w:t>
      </w:r>
    </w:p>
    <w:p>
      <w:pPr>
        <w:pStyle w:val="Normal"/>
        <w:spacing w:lineRule="auto" w:line="240" w:before="0" w:after="0"/>
        <w:ind w:left="0" w:right="0" w:firstLine="851"/>
        <w:jc w:val="both"/>
        <w:rPr>
          <w:rFonts w:cs="Arial" w:ascii="Arial" w:hAnsi="Arial"/>
          <w:color w:val="000000"/>
          <w:szCs w:val="24"/>
        </w:rPr>
      </w:pPr>
      <w:r>
        <w:rPr>
          <w:rFonts w:cs="Arial" w:ascii="Arial" w:hAnsi="Arial"/>
          <w:color w:val="000000"/>
          <w:szCs w:val="24"/>
        </w:rPr>
        <w:t>Simpulan: kinerja petugas TB melalui penyuluhan belum baik, penggunaan masker N95  oleh petugas TB sudah baik, pengetahuan petugas TB sudah baik, persepsi petugas TB terhadap ketersediaan masker N95, imbalan dan supervisi sudah baik, sikap petugas TB mendukung dan motivasinya tinggi dalam pencegahan dan pengendalian infeksi MDR TB.</w:t>
      </w:r>
    </w:p>
    <w:p>
      <w:pPr>
        <w:pStyle w:val="Normal"/>
        <w:spacing w:lineRule="auto" w:line="240" w:before="0" w:after="0"/>
        <w:ind w:left="0" w:right="0" w:firstLine="851"/>
        <w:jc w:val="both"/>
        <w:rPr>
          <w:rFonts w:cs="Arial" w:ascii="Arial" w:hAnsi="Arial"/>
          <w:color w:val="000000"/>
          <w:szCs w:val="24"/>
        </w:rPr>
      </w:pPr>
      <w:r>
        <w:rPr>
          <w:rFonts w:cs="Arial" w:ascii="Arial" w:hAnsi="Arial"/>
          <w:color w:val="000000"/>
          <w:szCs w:val="24"/>
        </w:rPr>
        <w:t>Disarankan untuk pelatihan setiap tahun, supervisi sesuai format laporan, penyuluhan etika batuk, dan selalu menggunakan masker N95.</w:t>
      </w:r>
    </w:p>
    <w:p>
      <w:pPr>
        <w:pStyle w:val="Normal"/>
        <w:spacing w:lineRule="auto" w:line="240" w:before="0" w:after="0"/>
        <w:ind w:left="0" w:right="0" w:firstLine="567"/>
        <w:jc w:val="both"/>
        <w:rPr>
          <w:rFonts w:cs="Arial" w:ascii="Arial" w:hAnsi="Arial"/>
          <w:color w:val="000000"/>
          <w:szCs w:val="24"/>
        </w:rPr>
      </w:pPr>
      <w:r>
        <w:rPr>
          <w:rFonts w:cs="Arial" w:ascii="Arial" w:hAnsi="Arial"/>
          <w:color w:val="000000"/>
          <w:szCs w:val="24"/>
        </w:rPr>
      </w:r>
    </w:p>
    <w:p>
      <w:pPr>
        <w:pStyle w:val="Normal"/>
        <w:spacing w:lineRule="auto" w:line="240" w:before="0" w:after="0"/>
        <w:jc w:val="both"/>
        <w:rPr>
          <w:rFonts w:cs="Arial" w:ascii="Arial" w:hAnsi="Arial"/>
          <w:color w:val="000000"/>
          <w:szCs w:val="24"/>
        </w:rPr>
      </w:pPr>
      <w:r>
        <w:rPr>
          <w:rFonts w:cs="Arial" w:ascii="Arial" w:hAnsi="Arial"/>
          <w:color w:val="000000"/>
          <w:szCs w:val="24"/>
        </w:rPr>
      </w:r>
    </w:p>
    <w:p>
      <w:pPr>
        <w:pStyle w:val="Normal"/>
        <w:tabs>
          <w:tab w:val="left" w:pos="1418" w:leader="none"/>
          <w:tab w:val="left" w:pos="1701" w:leader="none"/>
        </w:tabs>
        <w:spacing w:lineRule="auto" w:line="240" w:before="0" w:after="0"/>
        <w:ind w:left="1701" w:right="0" w:hanging="1701"/>
        <w:jc w:val="both"/>
        <w:rPr>
          <w:rFonts w:cs="Arial" w:ascii="Arial" w:hAnsi="Arial"/>
          <w:color w:val="000000"/>
          <w:szCs w:val="24"/>
        </w:rPr>
      </w:pPr>
      <w:r>
        <w:rPr>
          <w:rFonts w:cs="Arial" w:ascii="Arial" w:hAnsi="Arial"/>
          <w:color w:val="000000"/>
          <w:szCs w:val="24"/>
        </w:rPr>
        <w:t xml:space="preserve">Kata kunci </w:t>
        <w:tab/>
        <w:t>:</w:t>
        <w:tab/>
        <w:t>Kinerja, Petugas TB, Pencegahan dan Pengendalian Infeksi, MDR TB</w:t>
      </w:r>
    </w:p>
    <w:p>
      <w:pPr>
        <w:pStyle w:val="Normal"/>
        <w:tabs>
          <w:tab w:val="left" w:pos="1418" w:leader="none"/>
          <w:tab w:val="left" w:pos="1701" w:leader="none"/>
        </w:tabs>
        <w:spacing w:lineRule="auto" w:line="240" w:before="0" w:after="0"/>
        <w:ind w:left="1701" w:right="0" w:hanging="1701"/>
        <w:jc w:val="both"/>
        <w:rPr>
          <w:rFonts w:cs="Arial" w:ascii="Arial" w:hAnsi="Arial"/>
        </w:rPr>
      </w:pPr>
      <w:r>
        <w:rPr>
          <w:rFonts w:cs="Arial" w:ascii="Arial" w:hAnsi="Arial"/>
        </w:rPr>
        <w:t>Kepustakaan</w:t>
        <w:tab/>
        <w:t xml:space="preserve">: </w:t>
        <w:tab/>
        <w:t>44 (1996-2015)</w:t>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before="0" w:after="0"/>
        <w:jc w:val="right"/>
        <w:rPr>
          <w:rFonts w:cs="Arial" w:ascii="Arial" w:hAnsi="Arial"/>
          <w:b/>
          <w:bCs/>
        </w:rPr>
      </w:pPr>
      <w:r>
        <w:rPr>
          <w:rFonts w:cs="Arial" w:ascii="Arial" w:hAnsi="Arial"/>
          <w:b/>
          <w:bCs/>
        </w:rPr>
        <w:t>Diponegoro University</w:t>
      </w:r>
    </w:p>
    <w:p>
      <w:pPr>
        <w:pStyle w:val="Normal"/>
        <w:spacing w:before="0" w:after="0"/>
        <w:jc w:val="right"/>
        <w:rPr>
          <w:rFonts w:cs="Arial" w:ascii="Arial" w:hAnsi="Arial"/>
          <w:b/>
          <w:bCs/>
        </w:rPr>
      </w:pPr>
      <w:r>
        <w:rPr>
          <w:rFonts w:cs="Arial" w:ascii="Arial" w:hAnsi="Arial"/>
          <w:b/>
          <w:bCs/>
        </w:rPr>
        <w:t>Faculty of Public Health</w:t>
      </w:r>
    </w:p>
    <w:p>
      <w:pPr>
        <w:pStyle w:val="Normal"/>
        <w:spacing w:before="0" w:after="0"/>
        <w:jc w:val="right"/>
        <w:rPr>
          <w:rFonts w:cs="Arial" w:ascii="Arial" w:hAnsi="Arial"/>
          <w:b/>
          <w:bCs/>
        </w:rPr>
      </w:pPr>
      <w:r>
        <w:rPr>
          <w:rFonts w:cs="Arial" w:ascii="Arial" w:hAnsi="Arial"/>
          <w:b/>
          <w:bCs/>
        </w:rPr>
        <w:t>Master’s Study Program in Public Health</w:t>
      </w:r>
    </w:p>
    <w:p>
      <w:pPr>
        <w:pStyle w:val="Normal"/>
        <w:spacing w:before="0" w:after="0"/>
        <w:jc w:val="right"/>
        <w:rPr>
          <w:rFonts w:cs="Arial" w:ascii="Arial" w:hAnsi="Arial"/>
          <w:b/>
          <w:bCs/>
        </w:rPr>
      </w:pPr>
      <w:r>
        <w:rPr>
          <w:rFonts w:cs="Arial" w:ascii="Arial" w:hAnsi="Arial"/>
          <w:b/>
          <w:bCs/>
        </w:rPr>
        <w:t xml:space="preserve">Majoring in Administration and Health Policy </w:t>
      </w:r>
    </w:p>
    <w:p>
      <w:pPr>
        <w:pStyle w:val="Normal"/>
        <w:spacing w:before="0" w:after="0"/>
        <w:ind w:left="0" w:right="0" w:hanging="1440"/>
        <w:jc w:val="right"/>
        <w:rPr>
          <w:rFonts w:cs="Arial" w:ascii="Arial" w:hAnsi="Arial"/>
          <w:b/>
          <w:bCs/>
          <w:lang w:val="en-AU"/>
        </w:rPr>
      </w:pPr>
      <w:r>
        <w:rPr>
          <w:rFonts w:cs="Arial" w:ascii="Arial" w:hAnsi="Arial"/>
          <w:b/>
          <w:bCs/>
        </w:rPr>
        <w:t>201</w:t>
      </w:r>
      <w:r>
        <w:rPr>
          <w:rFonts w:cs="Arial" w:ascii="Arial" w:hAnsi="Arial"/>
          <w:b/>
          <w:bCs/>
          <w:lang w:val="en-AU"/>
        </w:rPr>
        <w:t>6</w:t>
      </w:r>
    </w:p>
    <w:p>
      <w:pPr>
        <w:pStyle w:val="Normal"/>
        <w:spacing w:before="0" w:after="0"/>
        <w:ind w:left="0" w:right="0" w:hanging="1440"/>
        <w:jc w:val="right"/>
        <w:rPr>
          <w:rFonts w:cs="Arial" w:ascii="Arial" w:hAnsi="Arial"/>
        </w:rPr>
      </w:pPr>
      <w:r>
        <w:rPr>
          <w:rFonts w:cs="Arial" w:ascii="Arial" w:hAnsi="Arial"/>
        </w:rPr>
      </w:r>
    </w:p>
    <w:p>
      <w:pPr>
        <w:pStyle w:val="Normal"/>
        <w:spacing w:before="0" w:after="0"/>
        <w:jc w:val="center"/>
        <w:rPr>
          <w:rFonts w:cs="Arial" w:ascii="Arial" w:hAnsi="Arial"/>
          <w:b/>
        </w:rPr>
      </w:pPr>
      <w:r>
        <w:rPr>
          <w:rFonts w:cs="Arial" w:ascii="Arial" w:hAnsi="Arial"/>
          <w:b/>
        </w:rPr>
        <w:t>ABSTRACT</w:t>
      </w:r>
    </w:p>
    <w:p>
      <w:pPr>
        <w:pStyle w:val="Normal"/>
        <w:spacing w:before="0" w:after="0"/>
        <w:jc w:val="center"/>
        <w:rPr>
          <w:rFonts w:cs="Arial" w:ascii="Arial" w:hAnsi="Arial"/>
          <w:b/>
          <w:bCs/>
          <w:lang w:val="en-AU"/>
        </w:rPr>
      </w:pPr>
      <w:r>
        <w:rPr>
          <w:rFonts w:cs="Arial" w:ascii="Arial" w:hAnsi="Arial"/>
          <w:b/>
          <w:bCs/>
          <w:lang w:val="en-AU"/>
        </w:rPr>
      </w:r>
    </w:p>
    <w:p>
      <w:pPr>
        <w:pStyle w:val="ListParagraph"/>
        <w:spacing w:before="0" w:after="0"/>
        <w:ind w:left="0" w:right="0" w:hanging="0"/>
        <w:rPr>
          <w:rFonts w:cs="Arial" w:ascii="Arial" w:hAnsi="Arial"/>
          <w:b/>
          <w:bCs/>
        </w:rPr>
      </w:pPr>
      <w:r>
        <w:rPr>
          <w:rFonts w:cs="Arial" w:ascii="Arial" w:hAnsi="Arial"/>
          <w:b/>
          <w:bCs/>
        </w:rPr>
        <w:t>Mohamad Huri</w:t>
      </w:r>
    </w:p>
    <w:p>
      <w:pPr>
        <w:pStyle w:val="Normal"/>
        <w:spacing w:before="0" w:after="0"/>
        <w:jc w:val="both"/>
        <w:rPr>
          <w:rFonts w:cs="Arial" w:ascii="Arial" w:hAnsi="Arial"/>
          <w:b/>
          <w:bCs/>
          <w:lang w:val="en-AU" w:eastAsia="en-AU"/>
        </w:rPr>
      </w:pPr>
      <w:r>
        <w:rPr>
          <w:rFonts w:cs="Arial" w:ascii="Arial" w:hAnsi="Arial"/>
          <w:b/>
          <w:bCs/>
          <w:lang w:val="en-AU" w:eastAsia="en-AU"/>
        </w:rPr>
        <w:t xml:space="preserve">Performance of Tuberculosis Officers in Preventing and Controlling Drug Resistant Tuberculosis Infection (MDR TB) at Health Centres in Semarang City  </w:t>
      </w:r>
    </w:p>
    <w:p>
      <w:pPr>
        <w:pStyle w:val="Normal"/>
        <w:spacing w:before="0" w:after="0"/>
        <w:jc w:val="both"/>
        <w:rPr>
          <w:rFonts w:cs="Arial" w:ascii="Arial" w:hAnsi="Arial"/>
          <w:b/>
          <w:bCs/>
          <w:lang w:val="en-AU"/>
        </w:rPr>
      </w:pPr>
      <w:r>
        <w:rPr>
          <w:rFonts w:cs="Arial" w:ascii="Arial" w:hAnsi="Arial"/>
          <w:b/>
          <w:bCs/>
          <w:lang w:val="en-AU"/>
        </w:rPr>
        <w:t>xvii + 122 pages + 4 tables + 4 figures + 10 appendices</w:t>
      </w:r>
    </w:p>
    <w:p>
      <w:pPr>
        <w:pStyle w:val="Normal"/>
        <w:spacing w:before="0" w:after="0"/>
        <w:jc w:val="both"/>
        <w:rPr>
          <w:rFonts w:cs="Arial" w:ascii="Arial" w:hAnsi="Arial"/>
          <w:lang w:val="en-AU"/>
        </w:rPr>
      </w:pPr>
      <w:r>
        <w:rPr>
          <w:rFonts w:cs="Arial" w:ascii="Arial" w:hAnsi="Arial"/>
          <w:lang w:val="en-AU"/>
        </w:rPr>
      </w:r>
    </w:p>
    <w:p>
      <w:pPr>
        <w:pStyle w:val="Normal"/>
        <w:spacing w:before="0" w:after="0"/>
        <w:ind w:left="0" w:right="0" w:firstLine="567"/>
        <w:jc w:val="both"/>
        <w:rPr>
          <w:rFonts w:cs="Arial" w:ascii="Arial" w:hAnsi="Arial"/>
          <w:lang w:val="en-AU"/>
        </w:rPr>
      </w:pPr>
      <w:r>
        <w:rPr>
          <w:rFonts w:cs="Arial" w:ascii="Arial" w:hAnsi="Arial"/>
          <w:lang w:val="en-AU"/>
        </w:rPr>
        <w:t>Preventing and controlling infection are efforts to reduce harmful effects due to drug resistant tuberculosis (MDR TB). The success of these efforts are influenced by performance of tuberculosis (TB) officers. Unfortunately, data of the performance are not available. The aim of this study was to figure out the performance of TB officers in preventing and controlling MDR TB infection.</w:t>
      </w:r>
    </w:p>
    <w:p>
      <w:pPr>
        <w:pStyle w:val="Normal"/>
        <w:spacing w:before="0" w:after="0"/>
        <w:ind w:left="0" w:right="0" w:firstLine="567"/>
        <w:jc w:val="both"/>
        <w:rPr>
          <w:rFonts w:cs="Arial" w:ascii="Arial" w:hAnsi="Arial"/>
          <w:lang w:val="en-AU"/>
        </w:rPr>
      </w:pPr>
      <w:r>
        <w:rPr>
          <w:rFonts w:cs="Arial" w:ascii="Arial" w:hAnsi="Arial"/>
          <w:lang w:val="en-AU"/>
        </w:rPr>
        <w:t>This was a descriptive-qualitative study conducted from January to June 2016. Number of informants were six persons consisted of TB officers and head of health centres selected from three health centres with high case of MDR TB. A research instrument was a researcher. Primary data were collected by conducting indepth interview, whereas secondary data were obtained from health centre and health office. Data analysis used an interactive model.</w:t>
      </w:r>
    </w:p>
    <w:p>
      <w:pPr>
        <w:pStyle w:val="Normal"/>
        <w:spacing w:before="0" w:after="0"/>
        <w:ind w:left="0" w:right="0" w:firstLine="567"/>
        <w:jc w:val="both"/>
        <w:rPr>
          <w:rFonts w:cs="Arial" w:ascii="Arial" w:hAnsi="Arial"/>
          <w:lang w:val="en-AU"/>
        </w:rPr>
      </w:pPr>
      <w:r>
        <w:rPr>
          <w:rFonts w:cs="Arial" w:ascii="Arial" w:hAnsi="Arial"/>
          <w:lang w:val="en-AU"/>
        </w:rPr>
        <w:t>The results of this research showed that providing information of coughing ethics had not been done. TB officers wore a N95 mask and could explain methods of preventing and controlling MDR TB. Those TB officers were very enthusiastic in working due to availability of a N95 mask. In addition, they were also enthusiastic in working even though there was any reward or no reward. Supervision activity encouraged them to well accomplish their tasks. Those TB officers were sure that they would be successful in preventing and controlling MDR TB. They had high motivation to help cured patients and cut transmission chain.</w:t>
      </w:r>
    </w:p>
    <w:p>
      <w:pPr>
        <w:pStyle w:val="Normal"/>
        <w:spacing w:before="0" w:after="0"/>
        <w:ind w:left="0" w:right="0" w:firstLine="567"/>
        <w:jc w:val="both"/>
        <w:rPr>
          <w:rFonts w:cs="Arial" w:ascii="Arial" w:hAnsi="Arial"/>
          <w:lang w:val="en-AU"/>
        </w:rPr>
      </w:pPr>
      <w:r>
        <w:rPr>
          <w:rFonts w:cs="Arial" w:ascii="Arial" w:hAnsi="Arial"/>
          <w:lang w:val="en-AU"/>
        </w:rPr>
        <w:t>To sum up, performance of TB officers in providing information is not good. On the other hand, they wear a N95 mask and have good knowledge. They also have good pe</w:t>
      </w:r>
      <w:bookmarkStart w:id="0" w:name="_GoBack"/>
      <w:bookmarkEnd w:id="0"/>
      <w:r>
        <w:rPr>
          <w:rFonts w:cs="Arial" w:ascii="Arial" w:hAnsi="Arial"/>
          <w:lang w:val="en-AU"/>
        </w:rPr>
        <w:t xml:space="preserve">rceptions of availability of a N95 mask, reward, and supervision. Their attitude supports preventing and controlling MDR TB infection. Training needs to be conducted every year, supervision needs to be conducted in accordance with a report form, information of cough ethics needs to be provided, and a N95 mask needs to be worn.            </w:t>
      </w:r>
    </w:p>
    <w:p>
      <w:pPr>
        <w:pStyle w:val="Normal"/>
        <w:spacing w:before="0" w:after="0"/>
        <w:ind w:left="1276" w:right="0" w:hanging="1261"/>
        <w:jc w:val="both"/>
        <w:rPr>
          <w:rFonts w:cs="Arial" w:ascii="Arial" w:hAnsi="Arial"/>
        </w:rPr>
      </w:pPr>
      <w:r>
        <w:rPr>
          <w:rFonts w:cs="Arial" w:ascii="Arial" w:hAnsi="Arial"/>
        </w:rPr>
      </w:r>
    </w:p>
    <w:p>
      <w:pPr>
        <w:pStyle w:val="Normal"/>
        <w:spacing w:before="0" w:after="0"/>
        <w:ind w:left="1276" w:right="0" w:hanging="1261"/>
        <w:jc w:val="both"/>
        <w:rPr>
          <w:rFonts w:cs="Arial" w:ascii="Arial" w:hAnsi="Arial"/>
          <w:lang w:val="en-AU"/>
        </w:rPr>
      </w:pPr>
      <w:r>
        <w:rPr>
          <w:rFonts w:cs="Arial" w:ascii="Arial" w:hAnsi="Arial"/>
        </w:rPr>
        <w:t>Key</w:t>
      </w:r>
      <w:r>
        <w:rPr>
          <w:rFonts w:cs="Arial" w:ascii="Arial" w:hAnsi="Arial"/>
        </w:rPr>
        <w:t>w</w:t>
      </w:r>
      <w:r>
        <w:rPr>
          <w:rFonts w:cs="Arial" w:ascii="Arial" w:hAnsi="Arial"/>
        </w:rPr>
        <w:t xml:space="preserve">ords   : </w:t>
      </w:r>
      <w:r>
        <w:rPr>
          <w:rFonts w:cs="Arial" w:ascii="Arial" w:hAnsi="Arial"/>
        </w:rPr>
        <w:t>P</w:t>
      </w:r>
      <w:r>
        <w:rPr>
          <w:rFonts w:cs="Arial" w:ascii="Arial" w:hAnsi="Arial"/>
          <w:lang w:val="en-AU"/>
        </w:rPr>
        <w:t xml:space="preserve">erformance, TB </w:t>
      </w:r>
      <w:r>
        <w:rPr>
          <w:rFonts w:cs="Arial" w:ascii="Arial" w:hAnsi="Arial"/>
          <w:lang w:val="en-AU"/>
        </w:rPr>
        <w:t>O</w:t>
      </w:r>
      <w:r>
        <w:rPr>
          <w:rFonts w:cs="Arial" w:ascii="Arial" w:hAnsi="Arial"/>
          <w:lang w:val="en-AU"/>
        </w:rPr>
        <w:t xml:space="preserve">fficers, </w:t>
      </w:r>
      <w:r>
        <w:rPr>
          <w:rFonts w:cs="Arial" w:ascii="Arial" w:hAnsi="Arial"/>
          <w:lang w:val="en-AU"/>
        </w:rPr>
        <w:t>P</w:t>
      </w:r>
      <w:r>
        <w:rPr>
          <w:rFonts w:cs="Arial" w:ascii="Arial" w:hAnsi="Arial"/>
          <w:lang w:val="en-AU"/>
        </w:rPr>
        <w:t xml:space="preserve">reventing and </w:t>
      </w:r>
      <w:r>
        <w:rPr>
          <w:rFonts w:cs="Arial" w:ascii="Arial" w:hAnsi="Arial"/>
          <w:lang w:val="en-AU"/>
        </w:rPr>
        <w:t>C</w:t>
      </w:r>
      <w:r>
        <w:rPr>
          <w:rFonts w:cs="Arial" w:ascii="Arial" w:hAnsi="Arial"/>
          <w:lang w:val="en-AU"/>
        </w:rPr>
        <w:t xml:space="preserve">ontrolling MDR TB </w:t>
      </w:r>
    </w:p>
    <w:p>
      <w:pPr>
        <w:pStyle w:val="Normal"/>
        <w:spacing w:before="0" w:after="0"/>
        <w:ind w:left="1276" w:right="0" w:hanging="1261"/>
        <w:jc w:val="both"/>
        <w:rPr>
          <w:rFonts w:cs="Arial" w:ascii="Arial" w:hAnsi="Arial"/>
          <w:lang w:val="en-AU"/>
        </w:rPr>
      </w:pPr>
      <w:r>
        <w:rPr>
          <w:rFonts w:cs="Arial" w:ascii="Arial" w:hAnsi="Arial"/>
          <w:lang w:val="en-AU"/>
        </w:rPr>
        <w:t xml:space="preserve">                     </w:t>
      </w:r>
      <w:r>
        <w:rPr>
          <w:rFonts w:cs="Arial" w:ascii="Arial" w:hAnsi="Arial"/>
          <w:lang w:val="en-AU"/>
        </w:rPr>
        <w:t>I</w:t>
      </w:r>
      <w:r>
        <w:rPr>
          <w:rFonts w:cs="Arial" w:ascii="Arial" w:hAnsi="Arial"/>
          <w:lang w:val="en-AU"/>
        </w:rPr>
        <w:t xml:space="preserve">nfection </w:t>
      </w:r>
    </w:p>
    <w:p>
      <w:pPr>
        <w:pStyle w:val="Normal"/>
        <w:spacing w:lineRule="auto" w:line="240" w:before="0" w:after="0"/>
        <w:rPr>
          <w:rFonts w:cs="Arial" w:ascii="Arial" w:hAnsi="Arial"/>
        </w:rPr>
      </w:pPr>
      <w:r>
        <w:rPr>
          <w:rFonts w:cs="Arial" w:ascii="Arial" w:hAnsi="Arial"/>
        </w:rPr>
        <w:t xml:space="preserve">Bibliography: </w:t>
      </w:r>
      <w:r>
        <w:rPr>
          <w:rFonts w:cs="Arial" w:ascii="Arial" w:hAnsi="Arial"/>
          <w:lang w:val="en-AU"/>
        </w:rPr>
        <w:t>44</w:t>
      </w:r>
      <w:r>
        <w:rPr>
          <w:rFonts w:cs="Arial" w:ascii="Arial" w:hAnsi="Arial"/>
        </w:rPr>
        <w:t xml:space="preserve"> (</w:t>
      </w:r>
      <w:r>
        <w:rPr>
          <w:rFonts w:cs="Arial" w:ascii="Arial" w:hAnsi="Arial"/>
          <w:lang w:val="en-AU"/>
        </w:rPr>
        <w:t>1996</w:t>
      </w:r>
      <w:r>
        <w:rPr>
          <w:rFonts w:cs="Arial" w:ascii="Arial" w:hAnsi="Arial"/>
        </w:rPr>
        <w:t>-</w:t>
      </w:r>
      <w:r>
        <w:rPr>
          <w:rFonts w:cs="Arial" w:ascii="Arial" w:hAnsi="Arial"/>
          <w:lang w:val="en-AU"/>
        </w:rPr>
        <w:t>2015</w:t>
      </w:r>
      <w:r>
        <w:rPr>
          <w:rFonts w:cs="Arial" w:ascii="Arial" w:hAnsi="Arial"/>
        </w:rPr>
        <w:t>)</w:t>
      </w:r>
    </w:p>
    <w:sectPr>
      <w:headerReference w:type="default" r:id="rId2"/>
      <w:footerReference w:type="default" r:id="rId3"/>
      <w:type w:val="nextPage"/>
      <w:pgSz w:w="11906" w:h="16838"/>
      <w:pgMar w:left="2268" w:right="1985" w:header="720" w:top="1701" w:footer="85"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left" w:pos="2394" w:leader="none"/>
        <w:tab w:val="center" w:pos="3993" w:leader="none"/>
        <w:tab w:val="center" w:pos="4680" w:leader="none"/>
        <w:tab w:val="right" w:pos="9360" w:leader="none"/>
      </w:tabs>
      <w:rPr/>
    </w:pPr>
    <w:r>
      <w:rPr/>
      <w:tab/>
      <w:tab/>
    </w:r>
  </w:p>
  <w:p>
    <w:pPr>
      <w:pStyle w:val="Footer"/>
      <w:tabs>
        <w:tab w:val="center" w:pos="4680" w:leader="none"/>
        <w:tab w:val="right" w:pos="9360" w:leader="none"/>
      </w:tabs>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tabs>
        <w:tab w:val="center" w:pos="4680" w:leader="none"/>
        <w:tab w:val="right" w:pos="9360" w:leader="none"/>
      </w:tabs>
      <w:spacing w:before="0" w:after="200"/>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63fc"/>
    <w:pPr>
      <w:widowControl/>
      <w:suppressAutoHyphens w:val="true"/>
      <w:bidi w:val="0"/>
      <w:spacing w:lineRule="auto" w:line="276" w:before="0" w:after="200"/>
      <w:jc w:val="left"/>
    </w:pPr>
    <w:rPr>
      <w:rFonts w:ascii="Calibri" w:hAnsi="Calibri" w:eastAsia="Calibri" w:cs="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c959ca"/>
    <w:basedOn w:val="DefaultParagraphFont"/>
    <w:rPr>
      <w:sz w:val="22"/>
      <w:szCs w:val="22"/>
    </w:rPr>
  </w:style>
  <w:style w:type="character" w:styleId="FooterChar" w:customStyle="1">
    <w:name w:val="Footer Char"/>
    <w:uiPriority w:val="99"/>
    <w:link w:val="Footer"/>
    <w:rsid w:val="00c959ca"/>
    <w:basedOn w:val="DefaultParagraphFont"/>
    <w:rPr>
      <w:sz w:val="22"/>
      <w:szCs w:val="22"/>
    </w:rPr>
  </w:style>
  <w:style w:type="character" w:styleId="HTMLPreformattedChar" w:customStyle="1">
    <w:name w:val="HTML Preformatted Char"/>
    <w:uiPriority w:val="99"/>
    <w:link w:val="HTMLPreformatted"/>
    <w:rsid w:val="00c5052b"/>
    <w:basedOn w:val="DefaultParagraphFont"/>
    <w:rPr>
      <w:rFonts w:ascii="Courier New" w:hAnsi="Courier New" w:eastAsia="Times New Roman" w:cs="Courier New"/>
    </w:rPr>
  </w:style>
  <w:style w:type="character" w:styleId="Emphasis">
    <w:name w:val="Emphasis"/>
    <w:uiPriority w:val="20"/>
    <w:qFormat/>
    <w:rsid w:val="00932544"/>
    <w:basedOn w:val="DefaultParagraphFont"/>
    <w:rPr>
      <w:i/>
      <w:iCs/>
    </w:rPr>
  </w:style>
  <w:style w:type="character" w:styleId="ListParagraphChar" w:customStyle="1">
    <w:name w:val="List Paragraph Char"/>
    <w:uiPriority w:val="34"/>
    <w:link w:val="ListParagraph"/>
    <w:locked/>
    <w:rsid w:val="00693b69"/>
    <w:rPr>
      <w:sz w:val="22"/>
      <w:szCs w:val="22"/>
    </w:rPr>
  </w:style>
  <w:style w:type="character" w:styleId="Hps" w:customStyle="1">
    <w:name w:val="hps"/>
    <w:rsid w:val="00693b69"/>
    <w:basedOn w:val="DefaultParagraphFont"/>
    <w:rPr/>
  </w:style>
  <w:style w:type="character" w:styleId="ListLabel1">
    <w:name w:val="ListLabel 1"/>
    <w:rPr>
      <w:rFonts w:eastAsia="Calibri"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304929"/>
    <w:basedOn w:val="Normal"/>
    <w:pPr>
      <w:ind w:left="720" w:right="0" w:hanging="0"/>
    </w:pPr>
    <w:rPr/>
  </w:style>
  <w:style w:type="paragraph" w:styleId="Header">
    <w:name w:val="Header"/>
    <w:uiPriority w:val="99"/>
    <w:unhideWhenUsed/>
    <w:link w:val="HeaderChar"/>
    <w:rsid w:val="00c959ca"/>
    <w:basedOn w:val="Normal"/>
    <w:pPr>
      <w:tabs>
        <w:tab w:val="center" w:pos="4680" w:leader="none"/>
        <w:tab w:val="right" w:pos="9360" w:leader="none"/>
      </w:tabs>
    </w:pPr>
    <w:rPr/>
  </w:style>
  <w:style w:type="paragraph" w:styleId="Footer">
    <w:name w:val="Footer"/>
    <w:uiPriority w:val="99"/>
    <w:unhideWhenUsed/>
    <w:link w:val="FooterChar"/>
    <w:rsid w:val="00c959ca"/>
    <w:basedOn w:val="Normal"/>
    <w:pPr>
      <w:tabs>
        <w:tab w:val="center" w:pos="4680" w:leader="none"/>
        <w:tab w:val="right" w:pos="9360" w:leader="none"/>
      </w:tabs>
    </w:pPr>
    <w:rPr/>
  </w:style>
  <w:style w:type="paragraph" w:styleId="HTMLPreformatted">
    <w:name w:val="HTML Preformatted"/>
    <w:uiPriority w:val="99"/>
    <w:unhideWhenUsed/>
    <w:link w:val="HTMLPreformattedChar"/>
    <w:rsid w:val="00c5052b"/>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69CE-A23D-46DB-BDBE-02D98EDA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2016-06-28T06:58:00Z</dcterms:created>
  <dc:creator>Huri</dc:creator>
  <dc:language>en-US</dc:language>
  <cp:lastModifiedBy>Suratman</cp:lastModifiedBy>
  <cp:lastPrinted>2016-06-23T01:29:00Z</cp:lastPrinted>
  <dcterms:modified xsi:type="dcterms:W3CDTF">2016-06-29T01:00:00Z</dcterms:modified>
  <cp:revision>38</cp:revision>
</cp:coreProperties>
</file>