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1D1" w:rsidRPr="00A8001D" w:rsidRDefault="008071D1" w:rsidP="0096497A">
      <w:pPr>
        <w:pStyle w:val="NormalWeb"/>
        <w:jc w:val="center"/>
        <w:rPr>
          <w:b/>
          <w:sz w:val="20"/>
        </w:rPr>
      </w:pPr>
      <w:r w:rsidRPr="00A8001D">
        <w:rPr>
          <w:b/>
          <w:sz w:val="20"/>
        </w:rPr>
        <w:t xml:space="preserve">ANALISIS PENGARUH RETURN JANGKA PENDEK, RETURN MENENGAH, RETURN JANGKA PANJANG, AVERAGE WEEKLY TURNOVER DAN MARKET CAPITALIZATION DALAM MEMPREDIKSI RETURN SAHAM BULAN JANUARI </w:t>
      </w:r>
    </w:p>
    <w:p w:rsidR="008071D1" w:rsidRPr="00A8001D" w:rsidRDefault="008071D1" w:rsidP="008071D1">
      <w:pPr>
        <w:pStyle w:val="NormalWeb"/>
        <w:spacing w:before="0" w:after="0"/>
        <w:jc w:val="center"/>
        <w:rPr>
          <w:b/>
          <w:sz w:val="20"/>
        </w:rPr>
      </w:pPr>
    </w:p>
    <w:p w:rsidR="008071D1" w:rsidRPr="00A8001D" w:rsidRDefault="008071D1" w:rsidP="008071D1">
      <w:pPr>
        <w:jc w:val="center"/>
        <w:rPr>
          <w:sz w:val="20"/>
        </w:rPr>
      </w:pPr>
      <w:r w:rsidRPr="00A8001D">
        <w:rPr>
          <w:sz w:val="20"/>
        </w:rPr>
        <w:t>Studi Empiris pada Saham Industri Manufaktur di Bursa Efek Indonesia</w:t>
      </w:r>
    </w:p>
    <w:p w:rsidR="008071D1" w:rsidRPr="00A8001D" w:rsidRDefault="008071D1" w:rsidP="008071D1">
      <w:pPr>
        <w:jc w:val="center"/>
        <w:rPr>
          <w:sz w:val="20"/>
        </w:rPr>
      </w:pPr>
      <w:r w:rsidRPr="00A8001D">
        <w:rPr>
          <w:sz w:val="20"/>
        </w:rPr>
        <w:t xml:space="preserve"> Periode Tahun 2011 – 2014</w:t>
      </w:r>
    </w:p>
    <w:p w:rsidR="008071D1" w:rsidRPr="00A8001D" w:rsidRDefault="008071D1" w:rsidP="008071D1">
      <w:pPr>
        <w:pStyle w:val="Header"/>
        <w:tabs>
          <w:tab w:val="left" w:pos="720"/>
        </w:tabs>
        <w:rPr>
          <w:sz w:val="20"/>
          <w:lang w:val="en-US"/>
        </w:rPr>
      </w:pPr>
    </w:p>
    <w:p w:rsidR="002C33CF" w:rsidRPr="00A8001D" w:rsidRDefault="008071D1">
      <w:pPr>
        <w:pStyle w:val="NormalWeb"/>
        <w:spacing w:before="0" w:after="0"/>
        <w:jc w:val="center"/>
        <w:rPr>
          <w:b/>
          <w:sz w:val="20"/>
        </w:rPr>
      </w:pPr>
      <w:r w:rsidRPr="00A8001D">
        <w:rPr>
          <w:b/>
          <w:sz w:val="20"/>
        </w:rPr>
        <w:t>Indah Pertiwi</w:t>
      </w:r>
    </w:p>
    <w:p w:rsidR="002C33CF" w:rsidRPr="00A8001D" w:rsidRDefault="002C33CF">
      <w:pPr>
        <w:pStyle w:val="NormalWeb"/>
        <w:spacing w:before="0" w:after="0"/>
        <w:jc w:val="center"/>
        <w:rPr>
          <w:i/>
          <w:sz w:val="20"/>
        </w:rPr>
      </w:pPr>
      <w:r w:rsidRPr="00A8001D">
        <w:rPr>
          <w:sz w:val="20"/>
        </w:rPr>
        <w:t>(</w:t>
      </w:r>
      <w:r w:rsidR="00B81A59" w:rsidRPr="00A8001D">
        <w:rPr>
          <w:sz w:val="20"/>
        </w:rPr>
        <w:t xml:space="preserve">Program Studi Magister Manajemen </w:t>
      </w:r>
      <w:r w:rsidRPr="00A8001D">
        <w:rPr>
          <w:sz w:val="20"/>
        </w:rPr>
        <w:t>Universitas</w:t>
      </w:r>
      <w:r w:rsidR="00B81A59" w:rsidRPr="00A8001D">
        <w:rPr>
          <w:sz w:val="20"/>
        </w:rPr>
        <w:t xml:space="preserve"> Diponegoro</w:t>
      </w:r>
      <w:r w:rsidRPr="00A8001D">
        <w:rPr>
          <w:sz w:val="20"/>
        </w:rPr>
        <w:t>)</w:t>
      </w:r>
    </w:p>
    <w:p w:rsidR="00B81A59" w:rsidRDefault="00B81A59">
      <w:pPr>
        <w:pStyle w:val="NormalWeb"/>
        <w:spacing w:before="0" w:after="0"/>
        <w:jc w:val="center"/>
        <w:rPr>
          <w:rFonts w:ascii="Tahoma" w:hAnsi="Tahoma"/>
          <w:i/>
          <w:sz w:val="20"/>
        </w:rPr>
      </w:pPr>
    </w:p>
    <w:p w:rsidR="00D307C1" w:rsidRPr="00EB22E7" w:rsidRDefault="00D307C1" w:rsidP="00D307C1">
      <w:pPr>
        <w:pStyle w:val="NormalWeb"/>
        <w:spacing w:before="0" w:after="0"/>
        <w:jc w:val="center"/>
        <w:rPr>
          <w:b/>
          <w:sz w:val="20"/>
        </w:rPr>
      </w:pPr>
      <w:r w:rsidRPr="00EB22E7">
        <w:rPr>
          <w:b/>
          <w:sz w:val="20"/>
        </w:rPr>
        <w:t>Abstrak</w:t>
      </w:r>
    </w:p>
    <w:p w:rsidR="00D307C1" w:rsidRDefault="00D307C1" w:rsidP="00D307C1">
      <w:pPr>
        <w:pStyle w:val="NormalWeb"/>
        <w:spacing w:before="0" w:after="0"/>
        <w:jc w:val="center"/>
        <w:rPr>
          <w:rFonts w:ascii="Tahoma" w:hAnsi="Tahoma"/>
          <w:color w:val="000080"/>
          <w:sz w:val="20"/>
        </w:rPr>
      </w:pPr>
    </w:p>
    <w:p w:rsidR="00B81A59" w:rsidRDefault="00D201A9" w:rsidP="00B81A59">
      <w:pPr>
        <w:jc w:val="both"/>
        <w:rPr>
          <w:sz w:val="20"/>
          <w:szCs w:val="20"/>
          <w:lang w:val="id-ID"/>
        </w:rPr>
      </w:pPr>
      <w:r>
        <w:rPr>
          <w:sz w:val="20"/>
          <w:szCs w:val="20"/>
        </w:rPr>
        <w:t xml:space="preserve">      </w:t>
      </w:r>
      <w:r w:rsidR="00B81A59" w:rsidRPr="00A8001D">
        <w:rPr>
          <w:sz w:val="20"/>
          <w:szCs w:val="20"/>
        </w:rPr>
        <w:t xml:space="preserve">Tujuan dari penelitian ini untuk menguji pengaruh variabel </w:t>
      </w:r>
      <w:r w:rsidR="00B81A59" w:rsidRPr="00A8001D">
        <w:rPr>
          <w:i/>
          <w:sz w:val="20"/>
          <w:szCs w:val="20"/>
        </w:rPr>
        <w:t>return</w:t>
      </w:r>
      <w:r w:rsidR="00B81A59" w:rsidRPr="00A8001D">
        <w:rPr>
          <w:sz w:val="20"/>
          <w:szCs w:val="20"/>
        </w:rPr>
        <w:t xml:space="preserve"> jangka pendek (</w:t>
      </w:r>
      <w:r w:rsidR="00B81A59" w:rsidRPr="00A8001D">
        <w:rPr>
          <w:i/>
          <w:sz w:val="20"/>
          <w:szCs w:val="20"/>
        </w:rPr>
        <w:t>Short Return)</w:t>
      </w:r>
      <w:r w:rsidR="00B81A59" w:rsidRPr="00A8001D">
        <w:rPr>
          <w:sz w:val="20"/>
          <w:szCs w:val="20"/>
        </w:rPr>
        <w:t xml:space="preserve">, </w:t>
      </w:r>
      <w:r w:rsidR="00B81A59" w:rsidRPr="00A8001D">
        <w:rPr>
          <w:i/>
          <w:sz w:val="20"/>
          <w:szCs w:val="20"/>
        </w:rPr>
        <w:t>return</w:t>
      </w:r>
      <w:r w:rsidR="00B81A59" w:rsidRPr="00A8001D">
        <w:rPr>
          <w:sz w:val="20"/>
          <w:szCs w:val="20"/>
        </w:rPr>
        <w:t xml:space="preserve"> menengah (</w:t>
      </w:r>
      <w:r w:rsidR="00B81A59" w:rsidRPr="00A8001D">
        <w:rPr>
          <w:i/>
          <w:sz w:val="20"/>
          <w:szCs w:val="20"/>
        </w:rPr>
        <w:t>intermediate</w:t>
      </w:r>
      <w:r w:rsidR="00B81A59" w:rsidRPr="00A8001D">
        <w:rPr>
          <w:sz w:val="20"/>
          <w:szCs w:val="20"/>
        </w:rPr>
        <w:t xml:space="preserve"> </w:t>
      </w:r>
      <w:r w:rsidR="00B81A59" w:rsidRPr="00A8001D">
        <w:rPr>
          <w:i/>
          <w:sz w:val="20"/>
          <w:szCs w:val="20"/>
        </w:rPr>
        <w:t>return),</w:t>
      </w:r>
      <w:r w:rsidR="00B81A59" w:rsidRPr="00A8001D">
        <w:rPr>
          <w:sz w:val="20"/>
          <w:szCs w:val="20"/>
        </w:rPr>
        <w:t xml:space="preserve"> </w:t>
      </w:r>
      <w:r w:rsidR="00B81A59" w:rsidRPr="00A8001D">
        <w:rPr>
          <w:i/>
          <w:sz w:val="20"/>
          <w:szCs w:val="20"/>
        </w:rPr>
        <w:t>return</w:t>
      </w:r>
      <w:r w:rsidR="00B81A59" w:rsidRPr="00A8001D">
        <w:rPr>
          <w:sz w:val="20"/>
          <w:szCs w:val="20"/>
        </w:rPr>
        <w:t xml:space="preserve"> jangka panjang (</w:t>
      </w:r>
      <w:r w:rsidR="00B81A59" w:rsidRPr="00A8001D">
        <w:rPr>
          <w:i/>
          <w:sz w:val="20"/>
          <w:szCs w:val="20"/>
        </w:rPr>
        <w:t>Long</w:t>
      </w:r>
      <w:r w:rsidR="00B81A59" w:rsidRPr="00A8001D">
        <w:rPr>
          <w:sz w:val="20"/>
          <w:szCs w:val="20"/>
        </w:rPr>
        <w:t xml:space="preserve"> </w:t>
      </w:r>
      <w:r w:rsidR="00B81A59" w:rsidRPr="00A8001D">
        <w:rPr>
          <w:i/>
          <w:sz w:val="20"/>
          <w:szCs w:val="20"/>
        </w:rPr>
        <w:t>return)</w:t>
      </w:r>
      <w:r w:rsidR="00B81A59" w:rsidRPr="00A8001D">
        <w:rPr>
          <w:sz w:val="20"/>
          <w:szCs w:val="20"/>
        </w:rPr>
        <w:t xml:space="preserve">, </w:t>
      </w:r>
      <w:r w:rsidR="00B81A59" w:rsidRPr="00A8001D">
        <w:rPr>
          <w:i/>
          <w:sz w:val="20"/>
          <w:szCs w:val="20"/>
        </w:rPr>
        <w:t xml:space="preserve">average weekly turnover </w:t>
      </w:r>
      <w:r w:rsidR="00B81A59" w:rsidRPr="00A8001D">
        <w:rPr>
          <w:sz w:val="20"/>
          <w:szCs w:val="20"/>
        </w:rPr>
        <w:t xml:space="preserve">dan </w:t>
      </w:r>
      <w:r w:rsidR="00B81A59" w:rsidRPr="00A8001D">
        <w:rPr>
          <w:i/>
          <w:sz w:val="20"/>
          <w:szCs w:val="20"/>
        </w:rPr>
        <w:t>market</w:t>
      </w:r>
      <w:r w:rsidR="00B81A59" w:rsidRPr="00A8001D">
        <w:rPr>
          <w:sz w:val="20"/>
          <w:szCs w:val="20"/>
        </w:rPr>
        <w:t xml:space="preserve"> </w:t>
      </w:r>
      <w:r w:rsidR="00B81A59" w:rsidRPr="00A8001D">
        <w:rPr>
          <w:i/>
          <w:sz w:val="20"/>
          <w:szCs w:val="20"/>
        </w:rPr>
        <w:t>capitalization</w:t>
      </w:r>
      <w:r w:rsidR="00B81A59" w:rsidRPr="00A8001D">
        <w:rPr>
          <w:sz w:val="20"/>
          <w:szCs w:val="20"/>
        </w:rPr>
        <w:t xml:space="preserve"> dalam memprediksi </w:t>
      </w:r>
      <w:r w:rsidR="00B81A59" w:rsidRPr="00A8001D">
        <w:rPr>
          <w:i/>
          <w:sz w:val="20"/>
          <w:szCs w:val="20"/>
        </w:rPr>
        <w:t>return</w:t>
      </w:r>
      <w:r w:rsidR="00B81A59" w:rsidRPr="00A8001D">
        <w:rPr>
          <w:sz w:val="20"/>
          <w:szCs w:val="20"/>
        </w:rPr>
        <w:t xml:space="preserve"> saham bulan Januari. Obyek penelitian dengan metode </w:t>
      </w:r>
      <w:r w:rsidR="00B81A59" w:rsidRPr="00A8001D">
        <w:rPr>
          <w:i/>
          <w:sz w:val="20"/>
          <w:szCs w:val="20"/>
        </w:rPr>
        <w:t xml:space="preserve">purposive sampling </w:t>
      </w:r>
      <w:r w:rsidR="00B81A59" w:rsidRPr="00A8001D">
        <w:rPr>
          <w:sz w:val="20"/>
          <w:szCs w:val="20"/>
        </w:rPr>
        <w:t>untuk saham perusahaan manufaktur</w:t>
      </w:r>
      <w:r w:rsidR="00A8001D">
        <w:rPr>
          <w:sz w:val="20"/>
          <w:szCs w:val="20"/>
        </w:rPr>
        <w:t xml:space="preserve"> periode 2011-2014</w:t>
      </w:r>
      <w:r w:rsidR="00B81A59" w:rsidRPr="00A8001D">
        <w:rPr>
          <w:sz w:val="20"/>
          <w:szCs w:val="20"/>
        </w:rPr>
        <w:t xml:space="preserve">. </w:t>
      </w:r>
      <w:r w:rsidR="00A8001D">
        <w:rPr>
          <w:sz w:val="20"/>
          <w:szCs w:val="20"/>
        </w:rPr>
        <w:t>T</w:t>
      </w:r>
      <w:r w:rsidR="00B81A59" w:rsidRPr="00A8001D">
        <w:rPr>
          <w:sz w:val="20"/>
          <w:szCs w:val="20"/>
        </w:rPr>
        <w:t>eknik untuk menganalisis</w:t>
      </w:r>
      <w:r>
        <w:rPr>
          <w:sz w:val="20"/>
          <w:szCs w:val="20"/>
        </w:rPr>
        <w:t>nya</w:t>
      </w:r>
      <w:r w:rsidR="00B81A59" w:rsidRPr="00A8001D">
        <w:rPr>
          <w:sz w:val="20"/>
          <w:szCs w:val="20"/>
        </w:rPr>
        <w:t xml:space="preserve"> adalah analisis regresi linier berganda. Ha</w:t>
      </w:r>
      <w:r>
        <w:rPr>
          <w:sz w:val="20"/>
          <w:szCs w:val="20"/>
        </w:rPr>
        <w:t>s</w:t>
      </w:r>
      <w:r w:rsidR="00B81A59" w:rsidRPr="00A8001D">
        <w:rPr>
          <w:sz w:val="20"/>
          <w:szCs w:val="20"/>
        </w:rPr>
        <w:t>il penelitian menunjukkan</w:t>
      </w:r>
      <w:r w:rsidR="00A8001D" w:rsidRPr="00A8001D">
        <w:rPr>
          <w:sz w:val="20"/>
          <w:szCs w:val="20"/>
        </w:rPr>
        <w:t xml:space="preserve"> terdapat</w:t>
      </w:r>
      <w:r w:rsidR="00B81A59" w:rsidRPr="00A8001D">
        <w:rPr>
          <w:sz w:val="20"/>
          <w:szCs w:val="20"/>
        </w:rPr>
        <w:t xml:space="preserve"> pengaruh positif signifikan untuk variabel </w:t>
      </w:r>
      <w:r w:rsidR="00B81A59" w:rsidRPr="00A8001D">
        <w:rPr>
          <w:i/>
          <w:sz w:val="20"/>
          <w:szCs w:val="20"/>
        </w:rPr>
        <w:t>Short Return</w:t>
      </w:r>
      <w:r w:rsidR="00B81A59" w:rsidRPr="00A8001D">
        <w:rPr>
          <w:sz w:val="20"/>
          <w:szCs w:val="20"/>
        </w:rPr>
        <w:t>,</w:t>
      </w:r>
      <w:r w:rsidR="00B81A59" w:rsidRPr="00A8001D">
        <w:rPr>
          <w:i/>
          <w:sz w:val="20"/>
          <w:szCs w:val="20"/>
        </w:rPr>
        <w:t xml:space="preserve"> </w:t>
      </w:r>
      <w:r w:rsidR="00A8001D" w:rsidRPr="00A8001D">
        <w:rPr>
          <w:i/>
          <w:sz w:val="20"/>
          <w:szCs w:val="20"/>
        </w:rPr>
        <w:t>I</w:t>
      </w:r>
      <w:r w:rsidR="00B81A59" w:rsidRPr="00A8001D">
        <w:rPr>
          <w:i/>
          <w:sz w:val="20"/>
          <w:szCs w:val="20"/>
        </w:rPr>
        <w:t>ntermediate</w:t>
      </w:r>
      <w:r w:rsidR="00B81A59" w:rsidRPr="00A8001D">
        <w:rPr>
          <w:sz w:val="20"/>
          <w:szCs w:val="20"/>
        </w:rPr>
        <w:t xml:space="preserve"> </w:t>
      </w:r>
      <w:r w:rsidR="00A8001D" w:rsidRPr="00A8001D">
        <w:rPr>
          <w:i/>
          <w:sz w:val="20"/>
          <w:szCs w:val="20"/>
        </w:rPr>
        <w:t>R</w:t>
      </w:r>
      <w:r w:rsidR="00B81A59" w:rsidRPr="00A8001D">
        <w:rPr>
          <w:i/>
          <w:sz w:val="20"/>
          <w:szCs w:val="20"/>
        </w:rPr>
        <w:t>eturn,</w:t>
      </w:r>
      <w:r w:rsidR="00B81A59" w:rsidRPr="00A8001D">
        <w:rPr>
          <w:sz w:val="20"/>
          <w:szCs w:val="20"/>
        </w:rPr>
        <w:t xml:space="preserve"> </w:t>
      </w:r>
      <w:r w:rsidR="00B81A59" w:rsidRPr="00A8001D">
        <w:rPr>
          <w:i/>
          <w:sz w:val="20"/>
          <w:szCs w:val="20"/>
        </w:rPr>
        <w:t>Long</w:t>
      </w:r>
      <w:r w:rsidR="00B81A59" w:rsidRPr="00A8001D">
        <w:rPr>
          <w:sz w:val="20"/>
          <w:szCs w:val="20"/>
        </w:rPr>
        <w:t xml:space="preserve"> </w:t>
      </w:r>
      <w:r w:rsidR="00A8001D" w:rsidRPr="00A8001D">
        <w:rPr>
          <w:i/>
          <w:sz w:val="20"/>
          <w:szCs w:val="20"/>
        </w:rPr>
        <w:t>R</w:t>
      </w:r>
      <w:r w:rsidR="00B81A59" w:rsidRPr="00A8001D">
        <w:rPr>
          <w:i/>
          <w:sz w:val="20"/>
          <w:szCs w:val="20"/>
        </w:rPr>
        <w:t>eturn</w:t>
      </w:r>
      <w:r w:rsidR="00A8001D" w:rsidRPr="00A8001D">
        <w:rPr>
          <w:sz w:val="20"/>
          <w:szCs w:val="20"/>
        </w:rPr>
        <w:t xml:space="preserve"> </w:t>
      </w:r>
      <w:r w:rsidR="00B81A59" w:rsidRPr="00A8001D">
        <w:rPr>
          <w:sz w:val="20"/>
          <w:szCs w:val="20"/>
        </w:rPr>
        <w:t xml:space="preserve">dan </w:t>
      </w:r>
      <w:r w:rsidR="00B81A59" w:rsidRPr="00A8001D">
        <w:rPr>
          <w:i/>
          <w:sz w:val="20"/>
          <w:szCs w:val="20"/>
        </w:rPr>
        <w:t>market</w:t>
      </w:r>
      <w:r w:rsidR="00B81A59" w:rsidRPr="00A8001D">
        <w:rPr>
          <w:sz w:val="20"/>
          <w:szCs w:val="20"/>
        </w:rPr>
        <w:t xml:space="preserve"> </w:t>
      </w:r>
      <w:r w:rsidR="00B81A59" w:rsidRPr="00A8001D">
        <w:rPr>
          <w:i/>
          <w:sz w:val="20"/>
          <w:szCs w:val="20"/>
        </w:rPr>
        <w:t>capitalization</w:t>
      </w:r>
      <w:r w:rsidR="00B81A59" w:rsidRPr="00A8001D">
        <w:rPr>
          <w:sz w:val="20"/>
          <w:szCs w:val="20"/>
        </w:rPr>
        <w:t xml:space="preserve"> dalam memprediksi </w:t>
      </w:r>
      <w:r w:rsidR="00B81A59" w:rsidRPr="00A8001D">
        <w:rPr>
          <w:i/>
          <w:sz w:val="20"/>
          <w:szCs w:val="20"/>
        </w:rPr>
        <w:t>return</w:t>
      </w:r>
      <w:r w:rsidR="00B81A59" w:rsidRPr="00A8001D">
        <w:rPr>
          <w:sz w:val="20"/>
          <w:szCs w:val="20"/>
        </w:rPr>
        <w:t xml:space="preserve"> saham bulan Januari</w:t>
      </w:r>
      <w:r>
        <w:rPr>
          <w:sz w:val="20"/>
          <w:szCs w:val="20"/>
        </w:rPr>
        <w:t>, hal ini mendukung Teori Prospek (momentum dan anomali pasar).</w:t>
      </w:r>
    </w:p>
    <w:p w:rsidR="00751FA1" w:rsidRPr="00751FA1" w:rsidRDefault="00751FA1" w:rsidP="00751FA1">
      <w:pPr>
        <w:jc w:val="both"/>
        <w:rPr>
          <w:sz w:val="20"/>
          <w:szCs w:val="20"/>
          <w:lang w:val="id-ID"/>
        </w:rPr>
      </w:pPr>
    </w:p>
    <w:p w:rsidR="00D307C1" w:rsidRPr="00A8001D" w:rsidRDefault="00D307C1" w:rsidP="00751FA1">
      <w:pPr>
        <w:pStyle w:val="NormalWeb"/>
        <w:ind w:left="990" w:right="814" w:hanging="990"/>
        <w:jc w:val="both"/>
        <w:rPr>
          <w:sz w:val="20"/>
          <w:szCs w:val="20"/>
        </w:rPr>
      </w:pPr>
      <w:r w:rsidRPr="00A8001D">
        <w:rPr>
          <w:sz w:val="20"/>
          <w:szCs w:val="20"/>
        </w:rPr>
        <w:t>K</w:t>
      </w:r>
      <w:r w:rsidR="00A8001D">
        <w:rPr>
          <w:sz w:val="20"/>
          <w:szCs w:val="20"/>
        </w:rPr>
        <w:t xml:space="preserve">ata Kunci </w:t>
      </w:r>
      <w:r w:rsidRPr="00A8001D">
        <w:rPr>
          <w:sz w:val="20"/>
          <w:szCs w:val="20"/>
        </w:rPr>
        <w:t xml:space="preserve">: </w:t>
      </w:r>
      <w:r w:rsidR="00A8001D" w:rsidRPr="00A8001D">
        <w:rPr>
          <w:i/>
          <w:sz w:val="20"/>
          <w:szCs w:val="20"/>
        </w:rPr>
        <w:t>return</w:t>
      </w:r>
      <w:r w:rsidR="00A8001D" w:rsidRPr="00A8001D">
        <w:rPr>
          <w:sz w:val="20"/>
          <w:szCs w:val="20"/>
        </w:rPr>
        <w:t xml:space="preserve"> jangka pendek, </w:t>
      </w:r>
      <w:r w:rsidR="00A8001D" w:rsidRPr="00A8001D">
        <w:rPr>
          <w:i/>
          <w:sz w:val="20"/>
          <w:szCs w:val="20"/>
        </w:rPr>
        <w:t>return</w:t>
      </w:r>
      <w:r w:rsidR="00A8001D" w:rsidRPr="00A8001D">
        <w:rPr>
          <w:sz w:val="20"/>
          <w:szCs w:val="20"/>
        </w:rPr>
        <w:t xml:space="preserve"> menengah, </w:t>
      </w:r>
      <w:r w:rsidR="00A8001D" w:rsidRPr="00A8001D">
        <w:rPr>
          <w:i/>
          <w:sz w:val="20"/>
          <w:szCs w:val="20"/>
        </w:rPr>
        <w:t>return</w:t>
      </w:r>
      <w:r w:rsidR="00A8001D" w:rsidRPr="00A8001D">
        <w:rPr>
          <w:sz w:val="20"/>
          <w:szCs w:val="20"/>
        </w:rPr>
        <w:t xml:space="preserve"> jangka panjang, </w:t>
      </w:r>
      <w:r w:rsidR="00A8001D" w:rsidRPr="00A8001D">
        <w:rPr>
          <w:i/>
          <w:sz w:val="20"/>
          <w:szCs w:val="20"/>
        </w:rPr>
        <w:t>market capitalization</w:t>
      </w:r>
      <w:r w:rsidR="00A8001D" w:rsidRPr="00A8001D">
        <w:rPr>
          <w:sz w:val="20"/>
          <w:szCs w:val="20"/>
        </w:rPr>
        <w:t xml:space="preserve"> dan </w:t>
      </w:r>
      <w:r w:rsidR="00A8001D" w:rsidRPr="00A8001D">
        <w:rPr>
          <w:i/>
          <w:sz w:val="20"/>
          <w:szCs w:val="20"/>
        </w:rPr>
        <w:t>return</w:t>
      </w:r>
      <w:r w:rsidR="00A8001D" w:rsidRPr="00A8001D">
        <w:rPr>
          <w:sz w:val="20"/>
          <w:szCs w:val="20"/>
        </w:rPr>
        <w:t xml:space="preserve"> saham bulan Januari.</w:t>
      </w:r>
    </w:p>
    <w:p w:rsidR="002C33CF" w:rsidRPr="00EB22E7" w:rsidRDefault="002C33CF">
      <w:pPr>
        <w:pStyle w:val="NormalWeb"/>
        <w:spacing w:before="0" w:after="0"/>
        <w:jc w:val="center"/>
        <w:rPr>
          <w:b/>
          <w:i/>
          <w:sz w:val="20"/>
          <w:lang w:val="id-ID"/>
        </w:rPr>
      </w:pPr>
      <w:r w:rsidRPr="00EB22E7">
        <w:rPr>
          <w:b/>
          <w:i/>
          <w:sz w:val="20"/>
        </w:rPr>
        <w:t>Abstract</w:t>
      </w:r>
    </w:p>
    <w:p w:rsidR="007F2DBA" w:rsidRDefault="007F2DBA">
      <w:pPr>
        <w:pStyle w:val="NormalWeb"/>
        <w:spacing w:before="0" w:after="0"/>
        <w:jc w:val="center"/>
        <w:rPr>
          <w:rFonts w:ascii="Tahoma" w:hAnsi="Tahoma"/>
          <w:b/>
          <w:i/>
          <w:sz w:val="20"/>
          <w:lang w:val="id-ID"/>
        </w:rPr>
      </w:pPr>
    </w:p>
    <w:p w:rsidR="007F2DBA" w:rsidRPr="007F2DBA" w:rsidRDefault="007F2DBA" w:rsidP="007F2DBA">
      <w:pPr>
        <w:jc w:val="both"/>
        <w:rPr>
          <w:i/>
          <w:sz w:val="20"/>
          <w:szCs w:val="20"/>
        </w:rPr>
      </w:pPr>
      <w:r w:rsidRPr="007F2DBA">
        <w:rPr>
          <w:i/>
          <w:sz w:val="20"/>
          <w:szCs w:val="20"/>
        </w:rPr>
        <w:t xml:space="preserve">The purpose of this study was to examine the effect of short-term return variable, return the medium , the long-term return, average weekly turnover and market capitalization in predicting stock returns in January. Object study with purposive sampling method for manufacturing the company's stock for the period 2011-2014. Techniques for analyzing multiple linear regression analysis. The results showed there were significant positive effect for the variable Short Return, Return Intermediate, Long Return and market capitalization in predicting stock returns in January, it supports the Prospect Theory </w:t>
      </w:r>
      <w:r>
        <w:rPr>
          <w:i/>
          <w:sz w:val="20"/>
          <w:szCs w:val="20"/>
        </w:rPr>
        <w:t>(momentum and marke</w:t>
      </w:r>
      <w:r>
        <w:rPr>
          <w:i/>
          <w:sz w:val="20"/>
          <w:szCs w:val="20"/>
          <w:lang w:val="id-ID"/>
        </w:rPr>
        <w:t xml:space="preserve">t </w:t>
      </w:r>
      <w:r w:rsidRPr="007F2DBA">
        <w:rPr>
          <w:i/>
          <w:sz w:val="20"/>
          <w:szCs w:val="20"/>
        </w:rPr>
        <w:t>anomali).</w:t>
      </w:r>
    </w:p>
    <w:p w:rsidR="007F2DBA" w:rsidRPr="007F2DBA" w:rsidRDefault="007F2DBA">
      <w:pPr>
        <w:pStyle w:val="NormalWeb"/>
        <w:spacing w:before="0" w:after="0"/>
        <w:jc w:val="center"/>
        <w:rPr>
          <w:rFonts w:ascii="Tahoma" w:hAnsi="Tahoma"/>
          <w:b/>
          <w:i/>
          <w:sz w:val="20"/>
          <w:lang w:val="id-ID"/>
        </w:rPr>
      </w:pPr>
    </w:p>
    <w:p w:rsidR="00FF141C" w:rsidRPr="00300FB2" w:rsidRDefault="007F2DBA" w:rsidP="00361EBF">
      <w:pPr>
        <w:pStyle w:val="NormalWeb"/>
        <w:spacing w:before="0" w:after="0"/>
        <w:ind w:left="993" w:right="814" w:hanging="993"/>
        <w:jc w:val="both"/>
        <w:rPr>
          <w:i/>
          <w:sz w:val="20"/>
          <w:szCs w:val="20"/>
        </w:rPr>
      </w:pPr>
      <w:r w:rsidRPr="007F2DBA">
        <w:rPr>
          <w:i/>
          <w:sz w:val="20"/>
          <w:szCs w:val="20"/>
        </w:rPr>
        <w:t>Keywords: return of short-term, medium-return, long-term returns, market capitalization and stock returns in January.</w:t>
      </w:r>
    </w:p>
    <w:p w:rsidR="002C33CF" w:rsidRPr="00300FB2" w:rsidRDefault="002C33CF">
      <w:pPr>
        <w:pStyle w:val="NormalWeb"/>
        <w:spacing w:before="0" w:after="0"/>
        <w:jc w:val="both"/>
        <w:rPr>
          <w:b/>
          <w:sz w:val="20"/>
          <w:szCs w:val="20"/>
        </w:rPr>
      </w:pPr>
    </w:p>
    <w:p w:rsidR="002C33CF" w:rsidRDefault="002C33CF">
      <w:pPr>
        <w:pStyle w:val="NormalWeb"/>
        <w:spacing w:before="0" w:after="0"/>
        <w:jc w:val="both"/>
        <w:rPr>
          <w:b/>
          <w:sz w:val="20"/>
          <w:szCs w:val="20"/>
          <w:lang w:val="id-ID"/>
        </w:rPr>
      </w:pPr>
    </w:p>
    <w:p w:rsidR="00751FA1" w:rsidRDefault="00751FA1">
      <w:pPr>
        <w:pStyle w:val="NormalWeb"/>
        <w:spacing w:before="0" w:after="0"/>
        <w:jc w:val="both"/>
        <w:rPr>
          <w:b/>
          <w:sz w:val="20"/>
          <w:szCs w:val="20"/>
          <w:lang w:val="id-ID"/>
        </w:rPr>
        <w:sectPr w:rsidR="00751FA1" w:rsidSect="007354A9">
          <w:headerReference w:type="even" r:id="rId8"/>
          <w:headerReference w:type="default" r:id="rId9"/>
          <w:footerReference w:type="even" r:id="rId10"/>
          <w:footerReference w:type="default" r:id="rId11"/>
          <w:pgSz w:w="11907" w:h="16839" w:code="9"/>
          <w:pgMar w:top="2268" w:right="1701" w:bottom="1701" w:left="2268" w:header="270" w:footer="720" w:gutter="284"/>
          <w:pgNumType w:start="1"/>
          <w:cols w:space="284"/>
          <w:docGrid w:linePitch="360"/>
        </w:sectPr>
      </w:pPr>
    </w:p>
    <w:p w:rsidR="00751FA1" w:rsidRDefault="00751FA1">
      <w:pPr>
        <w:pStyle w:val="NormalWeb"/>
        <w:spacing w:before="0" w:after="0"/>
        <w:jc w:val="both"/>
        <w:rPr>
          <w:b/>
          <w:sz w:val="20"/>
          <w:szCs w:val="20"/>
          <w:lang w:val="id-ID"/>
        </w:rPr>
      </w:pPr>
    </w:p>
    <w:p w:rsidR="002C33CF" w:rsidRDefault="00886405" w:rsidP="00886405">
      <w:pPr>
        <w:pStyle w:val="NormalWeb"/>
        <w:spacing w:before="0" w:after="0"/>
        <w:jc w:val="center"/>
        <w:rPr>
          <w:b/>
          <w:sz w:val="20"/>
          <w:szCs w:val="20"/>
          <w:lang w:val="id-ID"/>
        </w:rPr>
      </w:pPr>
      <w:r w:rsidRPr="00300FB2">
        <w:rPr>
          <w:b/>
          <w:sz w:val="20"/>
          <w:szCs w:val="20"/>
        </w:rPr>
        <w:t>PENDAHULUAN</w:t>
      </w:r>
    </w:p>
    <w:p w:rsidR="00886405" w:rsidRPr="00886405" w:rsidRDefault="00886405" w:rsidP="00886405">
      <w:pPr>
        <w:pStyle w:val="NormalWeb"/>
        <w:spacing w:before="0" w:after="0"/>
        <w:jc w:val="center"/>
        <w:rPr>
          <w:b/>
          <w:sz w:val="20"/>
          <w:szCs w:val="20"/>
          <w:lang w:val="id-ID"/>
        </w:rPr>
      </w:pPr>
    </w:p>
    <w:p w:rsidR="00300FB2" w:rsidRDefault="00FF141C" w:rsidP="00FF141C">
      <w:pPr>
        <w:pStyle w:val="NormalWeb"/>
        <w:spacing w:before="0" w:after="0"/>
        <w:jc w:val="both"/>
        <w:rPr>
          <w:i/>
          <w:sz w:val="20"/>
          <w:szCs w:val="20"/>
        </w:rPr>
      </w:pPr>
      <w:r>
        <w:rPr>
          <w:sz w:val="20"/>
          <w:szCs w:val="20"/>
        </w:rPr>
        <w:t xml:space="preserve">     </w:t>
      </w:r>
      <w:r w:rsidR="00300FB2" w:rsidRPr="00300FB2">
        <w:rPr>
          <w:sz w:val="20"/>
          <w:szCs w:val="20"/>
        </w:rPr>
        <w:t xml:space="preserve">Banyak cara yang dapat dilakukan investor dalam melakukan investasi, salah satunya dengan melakukan investasi di pasar modal. Pasar modal merupakan pasar untuk berbagai instrumen keuangan jangka panjang yang dapat diperjual belikan, baik surat utang (obligasi), Ekuiti (saham), reksadana, instrumen derivatif maupun instrumen lainnya. Investasi dapat diartikan sebagai suatu kegiatan </w:t>
      </w:r>
      <w:r w:rsidR="00300FB2">
        <w:rPr>
          <w:sz w:val="20"/>
          <w:szCs w:val="20"/>
        </w:rPr>
        <w:t>v</w:t>
      </w:r>
      <w:r w:rsidR="00300FB2" w:rsidRPr="00300FB2">
        <w:rPr>
          <w:sz w:val="20"/>
          <w:szCs w:val="20"/>
        </w:rPr>
        <w:t>menempatkan dana pada satu atau lebih dari satu aset selama periode tertentu dengan harapan dapat memperoleh penghasilan atau peningkatan nilai investasi.</w:t>
      </w:r>
      <w:r w:rsidR="00300FB2" w:rsidRPr="00300FB2">
        <w:t xml:space="preserve"> </w:t>
      </w:r>
      <w:r w:rsidR="00300FB2" w:rsidRPr="00300FB2">
        <w:rPr>
          <w:sz w:val="20"/>
          <w:szCs w:val="20"/>
        </w:rPr>
        <w:t xml:space="preserve">Investasi didefinisikan sebagai penudaan konsumsi pada saat ini dengan </w:t>
      </w:r>
      <w:r w:rsidR="00300FB2" w:rsidRPr="00300FB2">
        <w:rPr>
          <w:sz w:val="20"/>
          <w:szCs w:val="20"/>
        </w:rPr>
        <w:lastRenderedPageBreak/>
        <w:t>tujuan mendapatkan tingkat pengembalian (</w:t>
      </w:r>
      <w:r w:rsidR="00300FB2" w:rsidRPr="00300FB2">
        <w:rPr>
          <w:i/>
          <w:sz w:val="20"/>
          <w:szCs w:val="20"/>
        </w:rPr>
        <w:t>return</w:t>
      </w:r>
      <w:r w:rsidR="00300FB2" w:rsidRPr="00300FB2">
        <w:rPr>
          <w:sz w:val="20"/>
          <w:szCs w:val="20"/>
        </w:rPr>
        <w:t xml:space="preserve">) yang akan diterima di masa yang akan </w:t>
      </w:r>
      <w:r w:rsidR="00300FB2">
        <w:rPr>
          <w:sz w:val="20"/>
          <w:szCs w:val="20"/>
        </w:rPr>
        <w:t>datang.</w:t>
      </w:r>
      <w:r w:rsidR="00300FB2" w:rsidRPr="00300FB2">
        <w:rPr>
          <w:sz w:val="20"/>
          <w:szCs w:val="20"/>
        </w:rPr>
        <w:t xml:space="preserve"> </w:t>
      </w:r>
      <w:r w:rsidR="00300FB2" w:rsidRPr="00300FB2">
        <w:rPr>
          <w:i/>
          <w:sz w:val="20"/>
          <w:szCs w:val="20"/>
        </w:rPr>
        <w:t>Return</w:t>
      </w:r>
      <w:r w:rsidR="00300FB2" w:rsidRPr="00300FB2">
        <w:rPr>
          <w:sz w:val="20"/>
          <w:szCs w:val="20"/>
        </w:rPr>
        <w:t xml:space="preserve"> saham dibagi menjadi dua yaitu </w:t>
      </w:r>
      <w:r w:rsidR="00300FB2" w:rsidRPr="00300FB2">
        <w:rPr>
          <w:i/>
          <w:sz w:val="20"/>
          <w:szCs w:val="20"/>
        </w:rPr>
        <w:t>return realisasi (realized return)</w:t>
      </w:r>
      <w:r w:rsidR="00300FB2" w:rsidRPr="00300FB2">
        <w:rPr>
          <w:sz w:val="20"/>
          <w:szCs w:val="20"/>
        </w:rPr>
        <w:t xml:space="preserve"> dan </w:t>
      </w:r>
      <w:r w:rsidR="00300FB2" w:rsidRPr="00300FB2">
        <w:rPr>
          <w:i/>
          <w:sz w:val="20"/>
          <w:szCs w:val="20"/>
        </w:rPr>
        <w:t>return</w:t>
      </w:r>
      <w:r w:rsidR="00300FB2" w:rsidRPr="00300FB2">
        <w:rPr>
          <w:sz w:val="20"/>
          <w:szCs w:val="20"/>
        </w:rPr>
        <w:t xml:space="preserve"> yang diharapkan </w:t>
      </w:r>
      <w:r w:rsidR="00300FB2" w:rsidRPr="00300FB2">
        <w:rPr>
          <w:i/>
          <w:sz w:val="20"/>
          <w:szCs w:val="20"/>
        </w:rPr>
        <w:t xml:space="preserve">(expected return). </w:t>
      </w:r>
    </w:p>
    <w:p w:rsidR="00FF141C" w:rsidRDefault="00FF141C" w:rsidP="00FF141C">
      <w:pPr>
        <w:pStyle w:val="NormalWeb"/>
        <w:spacing w:before="0" w:after="0"/>
        <w:jc w:val="both"/>
        <w:rPr>
          <w:sz w:val="20"/>
          <w:szCs w:val="20"/>
        </w:rPr>
      </w:pPr>
      <w:r>
        <w:rPr>
          <w:sz w:val="20"/>
          <w:szCs w:val="20"/>
        </w:rPr>
        <w:t xml:space="preserve">     </w:t>
      </w:r>
      <w:r w:rsidR="00300FB2" w:rsidRPr="00300FB2">
        <w:rPr>
          <w:sz w:val="20"/>
          <w:szCs w:val="20"/>
        </w:rPr>
        <w:t xml:space="preserve">Investasi pada saham dianggap mempunyai tingkat risiko yang lebih besar dibandingkan dengan alternatif investasi lain, seperti obligasi, deposito, dan tabungan. Investor sering mengalami kesulitan untuk memutuskan akan menginvestasikan uangnya ke saham mana, kapan waktu yang terbaik serta metode apa yang harus digunakan untuk menilai nilai suatu saham. Tingkat risiko memiliki korelasi yang positif dengan tingkat imbal hasil (return) yang akan diterima oleh investor tersebut (Bodie et,al, 2009). Beberapa investor memanfaatkan Efek </w:t>
      </w:r>
      <w:r w:rsidR="00300FB2" w:rsidRPr="00300FB2">
        <w:rPr>
          <w:sz w:val="20"/>
          <w:szCs w:val="20"/>
        </w:rPr>
        <w:lastRenderedPageBreak/>
        <w:t xml:space="preserve">Januari </w:t>
      </w:r>
      <w:r w:rsidR="00300FB2" w:rsidRPr="00FF141C">
        <w:rPr>
          <w:i/>
          <w:sz w:val="20"/>
          <w:szCs w:val="20"/>
        </w:rPr>
        <w:t>(January Effect)</w:t>
      </w:r>
      <w:r w:rsidR="00300FB2" w:rsidRPr="00300FB2">
        <w:rPr>
          <w:sz w:val="20"/>
          <w:szCs w:val="20"/>
        </w:rPr>
        <w:t xml:space="preserve"> adalah anomali musiman di pasar keuangan di mana harga sekuritas meningkat di bulan Januari lebih tinggi dibandingkan dengan bulan-bulan lainnya. Hal ini menciptakan kesempatan bagi investor untuk membeli saham untuk harga yang lebih rendah sebelum Januari dan menjualnya setelah nilai mereka meningkat</w:t>
      </w:r>
      <w:r>
        <w:rPr>
          <w:sz w:val="20"/>
          <w:szCs w:val="20"/>
        </w:rPr>
        <w:t>.</w:t>
      </w:r>
    </w:p>
    <w:p w:rsidR="00FF141C" w:rsidRDefault="00FF141C" w:rsidP="00B9351B">
      <w:pPr>
        <w:pStyle w:val="NormalWeb"/>
        <w:spacing w:before="0" w:after="0"/>
        <w:jc w:val="both"/>
        <w:rPr>
          <w:sz w:val="20"/>
          <w:szCs w:val="20"/>
        </w:rPr>
      </w:pPr>
      <w:r>
        <w:rPr>
          <w:sz w:val="20"/>
          <w:szCs w:val="20"/>
        </w:rPr>
        <w:t xml:space="preserve">     </w:t>
      </w:r>
      <w:r w:rsidR="00B9351B" w:rsidRPr="00B9351B">
        <w:rPr>
          <w:sz w:val="20"/>
          <w:szCs w:val="20"/>
        </w:rPr>
        <w:t>Saham perusahaan m</w:t>
      </w:r>
      <w:r w:rsidR="00B9351B">
        <w:rPr>
          <w:sz w:val="20"/>
          <w:szCs w:val="20"/>
        </w:rPr>
        <w:t>anufaktur dalam periode 2011-</w:t>
      </w:r>
      <w:r w:rsidR="00B9351B" w:rsidRPr="00B9351B">
        <w:rPr>
          <w:sz w:val="20"/>
          <w:szCs w:val="20"/>
        </w:rPr>
        <w:t xml:space="preserve">2014 mengalami dinamika perdagangan yang luar biasa khususnya trend saham pada bulan Januari. Permasalahan </w:t>
      </w:r>
      <w:r w:rsidR="00B9351B">
        <w:rPr>
          <w:sz w:val="20"/>
          <w:szCs w:val="20"/>
        </w:rPr>
        <w:t>yang nampak</w:t>
      </w:r>
      <w:r w:rsidR="00B9351B" w:rsidRPr="00B9351B">
        <w:rPr>
          <w:sz w:val="20"/>
          <w:szCs w:val="20"/>
        </w:rPr>
        <w:t xml:space="preserve"> adalah adanya peningkatkan trend volume perdagangan, trend </w:t>
      </w:r>
      <w:r w:rsidR="00B9351B" w:rsidRPr="00B9351B">
        <w:rPr>
          <w:i/>
          <w:sz w:val="20"/>
          <w:szCs w:val="20"/>
        </w:rPr>
        <w:t>value</w:t>
      </w:r>
      <w:r w:rsidR="00B9351B" w:rsidRPr="00B9351B">
        <w:rPr>
          <w:sz w:val="20"/>
          <w:szCs w:val="20"/>
        </w:rPr>
        <w:t xml:space="preserve"> dan trend </w:t>
      </w:r>
      <w:r w:rsidR="00B9351B" w:rsidRPr="00B9351B">
        <w:rPr>
          <w:i/>
          <w:sz w:val="20"/>
          <w:szCs w:val="20"/>
        </w:rPr>
        <w:t>market</w:t>
      </w:r>
      <w:r w:rsidR="00B9351B" w:rsidRPr="00B9351B">
        <w:rPr>
          <w:sz w:val="20"/>
          <w:szCs w:val="20"/>
        </w:rPr>
        <w:t xml:space="preserve"> </w:t>
      </w:r>
      <w:r w:rsidR="00B9351B" w:rsidRPr="00B9351B">
        <w:rPr>
          <w:i/>
          <w:sz w:val="20"/>
          <w:szCs w:val="20"/>
        </w:rPr>
        <w:t>capitalization</w:t>
      </w:r>
      <w:r w:rsidR="00B9351B" w:rsidRPr="00B9351B">
        <w:rPr>
          <w:sz w:val="20"/>
          <w:szCs w:val="20"/>
        </w:rPr>
        <w:t xml:space="preserve"> pada perusahaan manufaktur terutama pada bulan Januari sehingga menimbulkan adanya fenomena gap dalam penelitian ini.</w:t>
      </w:r>
    </w:p>
    <w:p w:rsidR="00A43A01" w:rsidRDefault="00B9351B" w:rsidP="009528AD">
      <w:pPr>
        <w:pStyle w:val="NormalWeb"/>
        <w:jc w:val="both"/>
        <w:rPr>
          <w:sz w:val="20"/>
          <w:szCs w:val="20"/>
          <w:lang w:val="id-ID"/>
        </w:rPr>
      </w:pPr>
      <w:r>
        <w:rPr>
          <w:sz w:val="20"/>
          <w:szCs w:val="20"/>
        </w:rPr>
        <w:t xml:space="preserve">     </w:t>
      </w:r>
      <w:r w:rsidRPr="00FF141C">
        <w:rPr>
          <w:sz w:val="20"/>
          <w:szCs w:val="20"/>
        </w:rPr>
        <w:t>Penilaian suatu saham dapat dilakukan dengan berbagai cara, hal ini berguna dalam mengambil keputusan, saham mana yang akan dipilih, cara penilaiannya juga beragam, ada yang dikenal dengan  analisis fundamental dan analisis teknikal</w:t>
      </w:r>
      <w:r>
        <w:rPr>
          <w:sz w:val="20"/>
          <w:szCs w:val="20"/>
        </w:rPr>
        <w:t>.</w:t>
      </w:r>
      <w:r w:rsidRPr="00B9351B">
        <w:t xml:space="preserve"> </w:t>
      </w:r>
      <w:r w:rsidRPr="00B9351B">
        <w:rPr>
          <w:sz w:val="20"/>
          <w:szCs w:val="20"/>
        </w:rPr>
        <w:t xml:space="preserve">Analisis teknikal merupakan salah satu cara yang digunakan untuk memprediksi pola harga dari </w:t>
      </w:r>
      <w:r>
        <w:rPr>
          <w:sz w:val="20"/>
          <w:szCs w:val="20"/>
        </w:rPr>
        <w:t xml:space="preserve">saham. Hal ini dapat diestimasi  melalui </w:t>
      </w:r>
      <w:r w:rsidRPr="00A8001D">
        <w:rPr>
          <w:i/>
          <w:sz w:val="20"/>
          <w:szCs w:val="20"/>
        </w:rPr>
        <w:t>return</w:t>
      </w:r>
      <w:r w:rsidRPr="00A8001D">
        <w:rPr>
          <w:sz w:val="20"/>
          <w:szCs w:val="20"/>
        </w:rPr>
        <w:t xml:space="preserve"> jangka pendek (</w:t>
      </w:r>
      <w:r w:rsidRPr="00A8001D">
        <w:rPr>
          <w:i/>
          <w:sz w:val="20"/>
          <w:szCs w:val="20"/>
        </w:rPr>
        <w:t>Short Return)</w:t>
      </w:r>
      <w:r w:rsidRPr="00A8001D">
        <w:rPr>
          <w:sz w:val="20"/>
          <w:szCs w:val="20"/>
        </w:rPr>
        <w:t xml:space="preserve">, </w:t>
      </w:r>
      <w:r w:rsidRPr="00A8001D">
        <w:rPr>
          <w:i/>
          <w:sz w:val="20"/>
          <w:szCs w:val="20"/>
        </w:rPr>
        <w:t>return</w:t>
      </w:r>
      <w:r w:rsidRPr="00A8001D">
        <w:rPr>
          <w:sz w:val="20"/>
          <w:szCs w:val="20"/>
        </w:rPr>
        <w:t xml:space="preserve"> menengah (</w:t>
      </w:r>
      <w:r w:rsidRPr="00A8001D">
        <w:rPr>
          <w:i/>
          <w:sz w:val="20"/>
          <w:szCs w:val="20"/>
        </w:rPr>
        <w:t>intermediate</w:t>
      </w:r>
      <w:r w:rsidRPr="00A8001D">
        <w:rPr>
          <w:sz w:val="20"/>
          <w:szCs w:val="20"/>
        </w:rPr>
        <w:t xml:space="preserve"> </w:t>
      </w:r>
      <w:r w:rsidRPr="00A8001D">
        <w:rPr>
          <w:i/>
          <w:sz w:val="20"/>
          <w:szCs w:val="20"/>
        </w:rPr>
        <w:t>return),</w:t>
      </w:r>
      <w:r w:rsidRPr="00A8001D">
        <w:rPr>
          <w:sz w:val="20"/>
          <w:szCs w:val="20"/>
        </w:rPr>
        <w:t xml:space="preserve"> </w:t>
      </w:r>
      <w:r w:rsidRPr="00A8001D">
        <w:rPr>
          <w:i/>
          <w:sz w:val="20"/>
          <w:szCs w:val="20"/>
        </w:rPr>
        <w:t>return</w:t>
      </w:r>
      <w:r w:rsidRPr="00A8001D">
        <w:rPr>
          <w:sz w:val="20"/>
          <w:szCs w:val="20"/>
        </w:rPr>
        <w:t xml:space="preserve"> jangka panjang (</w:t>
      </w:r>
      <w:r w:rsidRPr="00A8001D">
        <w:rPr>
          <w:i/>
          <w:sz w:val="20"/>
          <w:szCs w:val="20"/>
        </w:rPr>
        <w:t>Long</w:t>
      </w:r>
      <w:r w:rsidRPr="00A8001D">
        <w:rPr>
          <w:sz w:val="20"/>
          <w:szCs w:val="20"/>
        </w:rPr>
        <w:t xml:space="preserve"> </w:t>
      </w:r>
      <w:r w:rsidRPr="00A8001D">
        <w:rPr>
          <w:i/>
          <w:sz w:val="20"/>
          <w:szCs w:val="20"/>
        </w:rPr>
        <w:t>return)</w:t>
      </w:r>
      <w:r w:rsidRPr="00A8001D">
        <w:rPr>
          <w:sz w:val="20"/>
          <w:szCs w:val="20"/>
        </w:rPr>
        <w:t xml:space="preserve">, </w:t>
      </w:r>
      <w:r w:rsidRPr="00A8001D">
        <w:rPr>
          <w:i/>
          <w:sz w:val="20"/>
          <w:szCs w:val="20"/>
        </w:rPr>
        <w:t xml:space="preserve">average weekly turnover </w:t>
      </w:r>
      <w:r w:rsidRPr="00A8001D">
        <w:rPr>
          <w:sz w:val="20"/>
          <w:szCs w:val="20"/>
        </w:rPr>
        <w:t xml:space="preserve">dan </w:t>
      </w:r>
      <w:r w:rsidRPr="00A8001D">
        <w:rPr>
          <w:i/>
          <w:sz w:val="20"/>
          <w:szCs w:val="20"/>
        </w:rPr>
        <w:t>market</w:t>
      </w:r>
      <w:r w:rsidRPr="00A8001D">
        <w:rPr>
          <w:sz w:val="20"/>
          <w:szCs w:val="20"/>
        </w:rPr>
        <w:t xml:space="preserve"> </w:t>
      </w:r>
      <w:r w:rsidRPr="00A8001D">
        <w:rPr>
          <w:i/>
          <w:sz w:val="20"/>
          <w:szCs w:val="20"/>
        </w:rPr>
        <w:t>capitalization</w:t>
      </w:r>
      <w:r w:rsidR="004C26B4">
        <w:rPr>
          <w:i/>
          <w:sz w:val="20"/>
          <w:szCs w:val="20"/>
        </w:rPr>
        <w:t xml:space="preserve"> </w:t>
      </w:r>
      <w:r w:rsidR="004C26B4">
        <w:rPr>
          <w:sz w:val="20"/>
          <w:szCs w:val="20"/>
        </w:rPr>
        <w:t>atas suatu saham tertentu serta dalam periode waktu pengamatan tertentu.</w:t>
      </w:r>
      <w:r w:rsidR="008A35BB">
        <w:rPr>
          <w:sz w:val="20"/>
          <w:szCs w:val="20"/>
        </w:rPr>
        <w:t xml:space="preserve"> Hal ini sesuai dengan Teori Prospek</w:t>
      </w:r>
      <w:r w:rsidR="008A35BB" w:rsidRPr="00824AC0">
        <w:rPr>
          <w:sz w:val="20"/>
          <w:szCs w:val="20"/>
        </w:rPr>
        <w:t xml:space="preserve"> menurut Shefrin (1985),  mempunyai  dua  stage:  Stage  pertama  “editing  stage” menjelaskan  bahwa  investor  cenderung</w:t>
      </w:r>
      <w:r w:rsidR="00F07449">
        <w:rPr>
          <w:sz w:val="20"/>
          <w:szCs w:val="20"/>
          <w:lang w:val="id-ID"/>
        </w:rPr>
        <w:t xml:space="preserve"> melakukan</w:t>
      </w:r>
      <w:r w:rsidR="008A35BB" w:rsidRPr="00824AC0">
        <w:rPr>
          <w:sz w:val="20"/>
          <w:szCs w:val="20"/>
        </w:rPr>
        <w:t xml:space="preserve">  mengelompok-kelompokkan </w:t>
      </w:r>
      <w:r w:rsidR="00FC5B82">
        <w:rPr>
          <w:sz w:val="20"/>
          <w:szCs w:val="20"/>
          <w:lang w:val="id-ID"/>
        </w:rPr>
        <w:t xml:space="preserve"> </w:t>
      </w:r>
      <w:r w:rsidR="008A35BB" w:rsidRPr="00824AC0">
        <w:rPr>
          <w:sz w:val="20"/>
          <w:szCs w:val="20"/>
        </w:rPr>
        <w:t>berbagai  spekulasinya  ke dalam  akun-akun  yang  berbeda  (framing)  semua pilihan yang ada mengandung potential gains dan/atau potential  losses relatif  terhadap  fixed reference  point.  Stage  kedua  “evaluation  stage”  menjelaskan  adanya  S-shaped  value  function  dengan  kecenderungan  investor menghindari  risiko (risk-averse) ketika  investor sedang mengalami keuntungan (in  the domain of  gains)  dan  kecenderungan  investor  mencari  risiko  (risk-loving)  ketika investor  sedang  mengalami  kerugian  (in  the  domain  of  losses).  Semua kecenderungan  tersebut  diukur  berdasarkan  titik  poin  refere</w:t>
      </w:r>
      <w:r w:rsidR="008A35BB">
        <w:rPr>
          <w:sz w:val="20"/>
          <w:szCs w:val="20"/>
        </w:rPr>
        <w:t>nsi  tertentu (reference point)</w:t>
      </w:r>
      <w:r w:rsidR="008A35BB" w:rsidRPr="00824AC0">
        <w:rPr>
          <w:sz w:val="20"/>
          <w:szCs w:val="20"/>
        </w:rPr>
        <w:t>.</w:t>
      </w:r>
    </w:p>
    <w:p w:rsidR="00A43A01" w:rsidRDefault="00922D08" w:rsidP="00922D08">
      <w:pPr>
        <w:pStyle w:val="NormalWeb"/>
        <w:spacing w:before="0" w:after="0"/>
        <w:jc w:val="both"/>
        <w:rPr>
          <w:sz w:val="20"/>
          <w:szCs w:val="20"/>
          <w:lang w:val="id-ID"/>
        </w:rPr>
      </w:pPr>
      <w:r>
        <w:rPr>
          <w:sz w:val="20"/>
          <w:szCs w:val="20"/>
          <w:lang w:val="id-ID"/>
        </w:rPr>
        <w:t xml:space="preserve">     </w:t>
      </w:r>
      <w:r w:rsidR="00A43A01" w:rsidRPr="00A43A01">
        <w:rPr>
          <w:sz w:val="20"/>
          <w:szCs w:val="20"/>
        </w:rPr>
        <w:t>Permasalahan dalam penelitian ini adalah adanya peningkatkan trend volume perdagangan, trend value dan trend market capitalization pada perusahaan manufaktur terutama pada bulan Januari periode Tahun 2011-2014, sehingga menimbulkan adanya January Effect yang menjadi fenomena gap dalam penelitian ini.</w:t>
      </w:r>
    </w:p>
    <w:p w:rsidR="007354A9" w:rsidRDefault="007354A9" w:rsidP="00922D08">
      <w:pPr>
        <w:pStyle w:val="NormalWeb"/>
        <w:spacing w:before="0" w:after="0"/>
        <w:jc w:val="both"/>
        <w:rPr>
          <w:sz w:val="20"/>
          <w:szCs w:val="20"/>
          <w:lang w:val="id-ID"/>
        </w:rPr>
      </w:pPr>
    </w:p>
    <w:p w:rsidR="007354A9" w:rsidRDefault="007354A9" w:rsidP="00922D08">
      <w:pPr>
        <w:pStyle w:val="NormalWeb"/>
        <w:spacing w:before="0" w:after="0"/>
        <w:jc w:val="both"/>
        <w:rPr>
          <w:sz w:val="20"/>
          <w:szCs w:val="20"/>
          <w:lang w:val="id-ID"/>
        </w:rPr>
      </w:pPr>
    </w:p>
    <w:p w:rsidR="007354A9" w:rsidRDefault="007354A9" w:rsidP="00922D08">
      <w:pPr>
        <w:pStyle w:val="NormalWeb"/>
        <w:spacing w:before="0" w:after="0"/>
        <w:jc w:val="both"/>
        <w:rPr>
          <w:sz w:val="20"/>
          <w:szCs w:val="20"/>
          <w:lang w:val="id-ID"/>
        </w:rPr>
      </w:pPr>
    </w:p>
    <w:p w:rsidR="007354A9" w:rsidRDefault="007354A9" w:rsidP="00922D08">
      <w:pPr>
        <w:pStyle w:val="NormalWeb"/>
        <w:spacing w:before="0" w:after="0"/>
        <w:jc w:val="both"/>
        <w:rPr>
          <w:sz w:val="20"/>
          <w:szCs w:val="20"/>
          <w:lang w:val="id-ID"/>
        </w:rPr>
      </w:pPr>
    </w:p>
    <w:p w:rsidR="007354A9" w:rsidRDefault="007354A9" w:rsidP="00922D08">
      <w:pPr>
        <w:pStyle w:val="NormalWeb"/>
        <w:spacing w:before="0" w:after="0"/>
        <w:jc w:val="both"/>
        <w:rPr>
          <w:sz w:val="20"/>
          <w:szCs w:val="20"/>
          <w:lang w:val="id-ID"/>
        </w:rPr>
      </w:pPr>
    </w:p>
    <w:p w:rsidR="007354A9" w:rsidRPr="007354A9" w:rsidRDefault="007354A9" w:rsidP="00922D08">
      <w:pPr>
        <w:pStyle w:val="NormalWeb"/>
        <w:spacing w:before="0" w:after="0"/>
        <w:jc w:val="both"/>
        <w:rPr>
          <w:sz w:val="20"/>
          <w:szCs w:val="20"/>
          <w:lang w:val="id-ID"/>
        </w:rPr>
      </w:pPr>
    </w:p>
    <w:p w:rsidR="00097CE7" w:rsidRDefault="00D55C05" w:rsidP="008A35BB">
      <w:pPr>
        <w:pStyle w:val="NormalWeb"/>
        <w:spacing w:before="0" w:after="0"/>
        <w:jc w:val="both"/>
        <w:rPr>
          <w:sz w:val="20"/>
          <w:szCs w:val="20"/>
          <w:lang w:val="id-ID"/>
        </w:rPr>
      </w:pPr>
      <w:r>
        <w:rPr>
          <w:noProof/>
          <w:lang w:val="id-ID" w:eastAsia="id-ID"/>
        </w:rPr>
        <w:lastRenderedPageBreak/>
        <w:drawing>
          <wp:anchor distT="0" distB="0" distL="114300" distR="114300" simplePos="0" relativeHeight="251648000" behindDoc="0" locked="0" layoutInCell="1" allowOverlap="1">
            <wp:simplePos x="0" y="0"/>
            <wp:positionH relativeFrom="column">
              <wp:posOffset>193040</wp:posOffset>
            </wp:positionH>
            <wp:positionV relativeFrom="paragraph">
              <wp:posOffset>36830</wp:posOffset>
            </wp:positionV>
            <wp:extent cx="2571750" cy="18288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71750" cy="1828800"/>
                    </a:xfrm>
                    <a:prstGeom prst="rect">
                      <a:avLst/>
                    </a:prstGeom>
                    <a:noFill/>
                    <a:ln w="9525">
                      <a:noFill/>
                      <a:miter lim="800000"/>
                      <a:headEnd/>
                      <a:tailEnd/>
                    </a:ln>
                  </pic:spPr>
                </pic:pic>
              </a:graphicData>
            </a:graphic>
          </wp:anchor>
        </w:drawing>
      </w:r>
    </w:p>
    <w:p w:rsidR="00097CE7" w:rsidRPr="00097CE7" w:rsidRDefault="00097CE7" w:rsidP="00097CE7">
      <w:pPr>
        <w:pStyle w:val="NormalWeb"/>
        <w:spacing w:before="0" w:after="0"/>
        <w:jc w:val="center"/>
        <w:rPr>
          <w:sz w:val="20"/>
          <w:szCs w:val="20"/>
          <w:lang w:val="id-ID"/>
        </w:rPr>
      </w:pPr>
    </w:p>
    <w:p w:rsidR="00886405" w:rsidRDefault="00886405" w:rsidP="008A35BB">
      <w:pPr>
        <w:pStyle w:val="NormalWeb"/>
        <w:spacing w:before="0" w:after="0"/>
        <w:jc w:val="both"/>
        <w:rPr>
          <w:sz w:val="20"/>
          <w:szCs w:val="20"/>
          <w:lang w:val="id-ID"/>
        </w:rPr>
      </w:pPr>
    </w:p>
    <w:p w:rsidR="00097CE7" w:rsidRDefault="00097CE7" w:rsidP="00886405">
      <w:pPr>
        <w:pStyle w:val="NormalWeb"/>
        <w:spacing w:before="0" w:after="0"/>
        <w:jc w:val="center"/>
        <w:rPr>
          <w:b/>
          <w:sz w:val="20"/>
          <w:szCs w:val="20"/>
          <w:lang w:val="id-ID"/>
        </w:rPr>
      </w:pPr>
    </w:p>
    <w:p w:rsidR="00097CE7" w:rsidRDefault="00097CE7" w:rsidP="00886405">
      <w:pPr>
        <w:pStyle w:val="NormalWeb"/>
        <w:spacing w:before="0" w:after="0"/>
        <w:jc w:val="center"/>
        <w:rPr>
          <w:b/>
          <w:sz w:val="20"/>
          <w:szCs w:val="20"/>
          <w:lang w:val="id-ID"/>
        </w:rPr>
      </w:pPr>
    </w:p>
    <w:p w:rsidR="007354A9" w:rsidRDefault="007354A9" w:rsidP="007354A9">
      <w:pPr>
        <w:pStyle w:val="NormalWeb"/>
        <w:jc w:val="both"/>
        <w:rPr>
          <w:sz w:val="20"/>
          <w:szCs w:val="20"/>
          <w:lang w:val="id-ID"/>
        </w:rPr>
      </w:pPr>
    </w:p>
    <w:p w:rsidR="007354A9" w:rsidRDefault="007354A9" w:rsidP="007354A9">
      <w:pPr>
        <w:pStyle w:val="NormalWeb"/>
        <w:jc w:val="both"/>
        <w:rPr>
          <w:sz w:val="20"/>
          <w:szCs w:val="20"/>
          <w:lang w:val="id-ID"/>
        </w:rPr>
      </w:pPr>
    </w:p>
    <w:p w:rsidR="007354A9" w:rsidRDefault="007354A9" w:rsidP="007354A9">
      <w:pPr>
        <w:pStyle w:val="NormalWeb"/>
        <w:jc w:val="both"/>
        <w:rPr>
          <w:sz w:val="20"/>
          <w:szCs w:val="20"/>
          <w:lang w:val="id-ID"/>
        </w:rPr>
      </w:pPr>
    </w:p>
    <w:p w:rsidR="007354A9" w:rsidRDefault="007354A9" w:rsidP="007354A9">
      <w:pPr>
        <w:pStyle w:val="NormalWeb"/>
        <w:jc w:val="both"/>
        <w:rPr>
          <w:sz w:val="20"/>
          <w:szCs w:val="20"/>
          <w:lang w:val="id-ID"/>
        </w:rPr>
      </w:pPr>
    </w:p>
    <w:p w:rsidR="007354A9" w:rsidRDefault="007354A9" w:rsidP="007354A9">
      <w:pPr>
        <w:pStyle w:val="NormalWeb"/>
        <w:spacing w:before="0" w:beforeAutospacing="0" w:after="0" w:afterAutospacing="0"/>
        <w:jc w:val="both"/>
        <w:rPr>
          <w:sz w:val="20"/>
          <w:szCs w:val="20"/>
          <w:lang w:val="id-ID"/>
        </w:rPr>
      </w:pPr>
    </w:p>
    <w:p w:rsidR="00097CE7" w:rsidRPr="00097CE7" w:rsidRDefault="00097CE7" w:rsidP="007354A9">
      <w:pPr>
        <w:pStyle w:val="NormalWeb"/>
        <w:spacing w:after="0" w:afterAutospacing="0"/>
        <w:jc w:val="both"/>
        <w:rPr>
          <w:sz w:val="20"/>
          <w:szCs w:val="20"/>
        </w:rPr>
      </w:pPr>
      <w:r w:rsidRPr="00097CE7">
        <w:rPr>
          <w:sz w:val="20"/>
          <w:szCs w:val="20"/>
        </w:rPr>
        <w:t>Gambar 1.1 mendeskripsikan bahwa trend volume perdagangan saham perusahaan manufaktur dari Januari tahun 2011 sebesar 40,000</w:t>
      </w:r>
      <w:r>
        <w:rPr>
          <w:sz w:val="20"/>
          <w:szCs w:val="20"/>
          <w:lang w:val="id-ID"/>
        </w:rPr>
        <w:t xml:space="preserve"> </w:t>
      </w:r>
      <w:r w:rsidRPr="00097CE7">
        <w:rPr>
          <w:sz w:val="20"/>
          <w:szCs w:val="20"/>
        </w:rPr>
        <w:t>juta lembar bergerak naik di Januari tahun 2012 menjadi 48,981 juta lembar selanjutnya di Januari tahun 2013 sebesar 59,881juta lembar bergerak naik kembali diJanuari tahun 2014 sebesar 61,193 juta lembar memperlihatkan adanya trend positive di bulan Januari</w:t>
      </w:r>
      <w:r>
        <w:rPr>
          <w:sz w:val="20"/>
          <w:szCs w:val="20"/>
          <w:lang w:val="id-ID"/>
        </w:rPr>
        <w:t>.</w:t>
      </w:r>
    </w:p>
    <w:p w:rsidR="00097CE7" w:rsidRDefault="00D55C05" w:rsidP="009528AD">
      <w:pPr>
        <w:pStyle w:val="NormalWeb"/>
        <w:jc w:val="center"/>
        <w:rPr>
          <w:b/>
          <w:sz w:val="20"/>
          <w:szCs w:val="20"/>
          <w:lang w:val="id-ID"/>
        </w:rPr>
      </w:pPr>
      <w:r>
        <w:rPr>
          <w:b/>
          <w:noProof/>
          <w:sz w:val="20"/>
          <w:szCs w:val="20"/>
          <w:lang w:val="id-ID" w:eastAsia="id-ID"/>
        </w:rPr>
        <w:drawing>
          <wp:anchor distT="0" distB="0" distL="114300" distR="114300" simplePos="0" relativeHeight="251665408" behindDoc="0" locked="0" layoutInCell="1" allowOverlap="1">
            <wp:simplePos x="0" y="0"/>
            <wp:positionH relativeFrom="column">
              <wp:posOffset>194310</wp:posOffset>
            </wp:positionH>
            <wp:positionV relativeFrom="paragraph">
              <wp:posOffset>120650</wp:posOffset>
            </wp:positionV>
            <wp:extent cx="2343150" cy="1722120"/>
            <wp:effectExtent l="1905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t="6804"/>
                    <a:stretch>
                      <a:fillRect/>
                    </a:stretch>
                  </pic:blipFill>
                  <pic:spPr bwMode="auto">
                    <a:xfrm>
                      <a:off x="0" y="0"/>
                      <a:ext cx="2343150" cy="1722120"/>
                    </a:xfrm>
                    <a:prstGeom prst="rect">
                      <a:avLst/>
                    </a:prstGeom>
                    <a:noFill/>
                    <a:ln w="9525">
                      <a:noFill/>
                      <a:miter lim="800000"/>
                      <a:headEnd/>
                      <a:tailEnd/>
                    </a:ln>
                  </pic:spPr>
                </pic:pic>
              </a:graphicData>
            </a:graphic>
          </wp:anchor>
        </w:drawing>
      </w:r>
    </w:p>
    <w:p w:rsidR="00977DD0" w:rsidRDefault="00977DD0" w:rsidP="009528AD">
      <w:pPr>
        <w:pStyle w:val="NormalWeb"/>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528AD" w:rsidRDefault="009528AD" w:rsidP="00977DD0">
      <w:pPr>
        <w:jc w:val="both"/>
        <w:rPr>
          <w:sz w:val="20"/>
          <w:szCs w:val="20"/>
          <w:lang w:val="id-ID"/>
        </w:rPr>
      </w:pPr>
    </w:p>
    <w:p w:rsidR="00977DD0" w:rsidRPr="00C13483" w:rsidRDefault="00977DD0" w:rsidP="00977DD0">
      <w:pPr>
        <w:jc w:val="both"/>
        <w:rPr>
          <w:sz w:val="20"/>
          <w:szCs w:val="20"/>
        </w:rPr>
      </w:pPr>
      <w:r w:rsidRPr="00C13483">
        <w:rPr>
          <w:sz w:val="20"/>
          <w:szCs w:val="20"/>
        </w:rPr>
        <w:t>Gambar 1.2 mendeskripsikan bahwa trend value (million Rp) saham perusahaan manufaktur dari Januari tahun 2011 sebesar 1,700,000 bergerak naik di Januari tahun 2012 menjadi 2,000,000 selanjutnya di Januari tahun 2013 sebesar 2,010,000 bergerak naik kembali diJanuari tahun 2014 sebesar 2,080,000</w:t>
      </w:r>
      <w:r w:rsidR="00E12EEB">
        <w:rPr>
          <w:sz w:val="20"/>
          <w:szCs w:val="20"/>
          <w:lang w:val="id-ID"/>
        </w:rPr>
        <w:t xml:space="preserve"> </w:t>
      </w:r>
      <w:r w:rsidRPr="00C13483">
        <w:rPr>
          <w:sz w:val="20"/>
          <w:szCs w:val="20"/>
        </w:rPr>
        <w:t xml:space="preserve">memperlihatkan adanya trend positive di bulan Januari. </w:t>
      </w:r>
    </w:p>
    <w:p w:rsidR="00977DD0" w:rsidRDefault="00D55C05" w:rsidP="00977DD0">
      <w:pPr>
        <w:pStyle w:val="NormalWeb"/>
        <w:spacing w:before="0" w:after="0"/>
        <w:ind w:firstLine="540"/>
        <w:rPr>
          <w:rFonts w:ascii="Tahoma" w:hAnsi="Tahoma"/>
          <w:sz w:val="20"/>
          <w:lang w:val="id-ID"/>
        </w:rPr>
      </w:pPr>
      <w:r>
        <w:rPr>
          <w:noProof/>
          <w:lang w:val="id-ID" w:eastAsia="id-ID"/>
        </w:rPr>
        <w:drawing>
          <wp:anchor distT="0" distB="0" distL="114300" distR="114300" simplePos="0" relativeHeight="251649024" behindDoc="0" locked="0" layoutInCell="1" allowOverlap="1">
            <wp:simplePos x="0" y="0"/>
            <wp:positionH relativeFrom="column">
              <wp:posOffset>340360</wp:posOffset>
            </wp:positionH>
            <wp:positionV relativeFrom="paragraph">
              <wp:posOffset>55880</wp:posOffset>
            </wp:positionV>
            <wp:extent cx="2333625" cy="182880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33625" cy="1828800"/>
                    </a:xfrm>
                    <a:prstGeom prst="rect">
                      <a:avLst/>
                    </a:prstGeom>
                    <a:noFill/>
                    <a:ln w="9525">
                      <a:noFill/>
                      <a:miter lim="800000"/>
                      <a:headEnd/>
                      <a:tailEnd/>
                    </a:ln>
                  </pic:spPr>
                </pic:pic>
              </a:graphicData>
            </a:graphic>
          </wp:anchor>
        </w:drawing>
      </w:r>
    </w:p>
    <w:p w:rsidR="00977DD0" w:rsidRDefault="00977DD0" w:rsidP="00977DD0">
      <w:pPr>
        <w:pStyle w:val="NormalWeb"/>
        <w:spacing w:before="0" w:after="0"/>
        <w:ind w:firstLine="540"/>
        <w:jc w:val="both"/>
        <w:rPr>
          <w:rFonts w:ascii="Tahoma" w:hAnsi="Tahoma"/>
          <w:sz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77DD0" w:rsidRDefault="00977DD0" w:rsidP="00886405">
      <w:pPr>
        <w:pStyle w:val="NormalWeb"/>
        <w:spacing w:before="0" w:after="0"/>
        <w:jc w:val="center"/>
        <w:rPr>
          <w:b/>
          <w:sz w:val="20"/>
          <w:szCs w:val="20"/>
          <w:lang w:val="id-ID"/>
        </w:rPr>
      </w:pPr>
    </w:p>
    <w:p w:rsidR="009528AD" w:rsidRDefault="009528AD" w:rsidP="00B767EB">
      <w:pPr>
        <w:jc w:val="both"/>
        <w:rPr>
          <w:sz w:val="20"/>
          <w:szCs w:val="20"/>
          <w:lang w:val="id-ID"/>
        </w:rPr>
      </w:pPr>
    </w:p>
    <w:p w:rsidR="009528AD" w:rsidRDefault="009528AD" w:rsidP="009528AD">
      <w:pPr>
        <w:jc w:val="both"/>
        <w:rPr>
          <w:sz w:val="20"/>
          <w:szCs w:val="20"/>
          <w:lang w:val="id-ID"/>
        </w:rPr>
      </w:pPr>
    </w:p>
    <w:p w:rsidR="00B767EB" w:rsidRPr="00B767EB" w:rsidRDefault="00B767EB" w:rsidP="00B767EB">
      <w:pPr>
        <w:jc w:val="both"/>
        <w:rPr>
          <w:sz w:val="20"/>
          <w:szCs w:val="20"/>
        </w:rPr>
      </w:pPr>
      <w:r w:rsidRPr="00B767EB">
        <w:rPr>
          <w:sz w:val="20"/>
          <w:szCs w:val="20"/>
        </w:rPr>
        <w:lastRenderedPageBreak/>
        <w:t>Gambar 1.3 mendeskripsikan bahwa trend market capitalization saham perusahaan manufaktur dari Januari tahun 2011 sebesar</w:t>
      </w:r>
      <w:r>
        <w:rPr>
          <w:sz w:val="20"/>
          <w:szCs w:val="20"/>
          <w:lang w:val="id-ID"/>
        </w:rPr>
        <w:t xml:space="preserve"> </w:t>
      </w:r>
      <w:r w:rsidRPr="00B767EB">
        <w:rPr>
          <w:sz w:val="20"/>
          <w:szCs w:val="20"/>
        </w:rPr>
        <w:t xml:space="preserve">50,000,000 bergerak naik di Januari tahun 2012 menjadi 58,000,000 selanjutnya di Januari tahun 2013 sebesar 65,000,000 bergerak naik kembali di Januari tahun 2014 sebesar 68,000,000 memperlihatkan adanya trend positive di bulan Januari. </w:t>
      </w:r>
    </w:p>
    <w:p w:rsidR="00155B3D" w:rsidRDefault="00F17F1B" w:rsidP="00F17F1B">
      <w:pPr>
        <w:pStyle w:val="NormalWeb"/>
        <w:spacing w:before="0" w:after="0"/>
        <w:jc w:val="both"/>
        <w:rPr>
          <w:sz w:val="20"/>
          <w:szCs w:val="20"/>
          <w:lang w:val="id-ID"/>
        </w:rPr>
      </w:pPr>
      <w:r>
        <w:rPr>
          <w:sz w:val="20"/>
          <w:szCs w:val="20"/>
          <w:lang w:val="id-ID"/>
        </w:rPr>
        <w:t xml:space="preserve">     </w:t>
      </w:r>
      <w:r w:rsidRPr="00F17F1B">
        <w:rPr>
          <w:sz w:val="20"/>
          <w:szCs w:val="20"/>
        </w:rPr>
        <w:t>Penelitian Grinblatt dan Han (2001); Sari dan Sisdyani (2012);dan Wijaya.et.al. (2012) menyatakan bahwa variabel independent short return berpengaruh negatif terhadap return sahamperiode January; Sedangkan Penelitian, Sidney B. Wachtel (2008); dan Rathinasamy, R.S. et.al. (1993); menyatakan bahwa variabel independent short return berpengaruh positif terhadap return saham saham periode January</w:t>
      </w:r>
      <w:r w:rsidR="001F1F43">
        <w:rPr>
          <w:sz w:val="20"/>
          <w:szCs w:val="20"/>
          <w:lang w:val="id-ID"/>
        </w:rPr>
        <w:t>.</w:t>
      </w:r>
    </w:p>
    <w:p w:rsidR="00571CD5" w:rsidRDefault="001F1F43" w:rsidP="00F17F1B">
      <w:pPr>
        <w:pStyle w:val="NormalWeb"/>
        <w:spacing w:before="0" w:after="0"/>
        <w:jc w:val="both"/>
        <w:rPr>
          <w:sz w:val="20"/>
          <w:szCs w:val="20"/>
          <w:lang w:val="id-ID"/>
        </w:rPr>
      </w:pPr>
      <w:r>
        <w:rPr>
          <w:sz w:val="20"/>
          <w:szCs w:val="20"/>
          <w:lang w:val="id-ID"/>
        </w:rPr>
        <w:t xml:space="preserve">     </w:t>
      </w:r>
      <w:r w:rsidRPr="001F1F43">
        <w:rPr>
          <w:sz w:val="20"/>
          <w:szCs w:val="20"/>
        </w:rPr>
        <w:t>Penelitian Veronica, (2011); dan Sari dan Sisdyani (2012); menyatakan bahwa variabel independent intermediate return</w:t>
      </w:r>
      <w:r w:rsidR="0003516D">
        <w:rPr>
          <w:sz w:val="20"/>
          <w:szCs w:val="20"/>
          <w:lang w:val="id-ID"/>
        </w:rPr>
        <w:t xml:space="preserve"> </w:t>
      </w:r>
      <w:r w:rsidRPr="001F1F43">
        <w:rPr>
          <w:sz w:val="20"/>
          <w:szCs w:val="20"/>
        </w:rPr>
        <w:t xml:space="preserve">berpengaruh negatif terhadap return sahamperiode January; Sedangkan </w:t>
      </w:r>
    </w:p>
    <w:p w:rsidR="001F1F43" w:rsidRDefault="001F1F43" w:rsidP="00F17F1B">
      <w:pPr>
        <w:pStyle w:val="NormalWeb"/>
        <w:spacing w:before="0" w:after="0"/>
        <w:jc w:val="both"/>
        <w:rPr>
          <w:sz w:val="20"/>
          <w:szCs w:val="20"/>
          <w:lang w:val="id-ID"/>
        </w:rPr>
      </w:pPr>
      <w:r w:rsidRPr="001F1F43">
        <w:rPr>
          <w:sz w:val="20"/>
          <w:szCs w:val="20"/>
        </w:rPr>
        <w:t>Penelitian Rjoub, S.A. dan Alwaked A. (2010) dan Rathinasamy, R.S. et.al. (1993) ; bahwa variabel independent intermediate return</w:t>
      </w:r>
      <w:r w:rsidR="0003516D">
        <w:rPr>
          <w:sz w:val="20"/>
          <w:szCs w:val="20"/>
          <w:lang w:val="id-ID"/>
        </w:rPr>
        <w:t xml:space="preserve"> </w:t>
      </w:r>
      <w:r w:rsidRPr="001F1F43">
        <w:rPr>
          <w:sz w:val="20"/>
          <w:szCs w:val="20"/>
        </w:rPr>
        <w:t>berpengaruh positif terhadap return saham saham periode January</w:t>
      </w:r>
      <w:r>
        <w:rPr>
          <w:sz w:val="20"/>
          <w:szCs w:val="20"/>
          <w:lang w:val="id-ID"/>
        </w:rPr>
        <w:t>.</w:t>
      </w:r>
    </w:p>
    <w:p w:rsidR="00155B3D" w:rsidRPr="00B767EB" w:rsidRDefault="00C2388A" w:rsidP="00A1544F">
      <w:pPr>
        <w:pStyle w:val="NormalWeb"/>
        <w:spacing w:before="0" w:after="0"/>
        <w:jc w:val="both"/>
        <w:rPr>
          <w:sz w:val="20"/>
          <w:szCs w:val="20"/>
        </w:rPr>
      </w:pPr>
      <w:r>
        <w:rPr>
          <w:sz w:val="20"/>
          <w:szCs w:val="20"/>
          <w:lang w:val="id-ID"/>
        </w:rPr>
        <w:t xml:space="preserve">     </w:t>
      </w:r>
      <w:r w:rsidRPr="00C2388A">
        <w:rPr>
          <w:sz w:val="20"/>
          <w:szCs w:val="20"/>
        </w:rPr>
        <w:t>Penelitian Grinblatt dan Han (2001); Veronica, (2011); dan Sari dan Sisdyani (2012); menyatakan bahwa variabel independent long return berpengaruh negatif terhadap return sahamperiode January; Sedangkan Penelitian Rathinasamy, R.S. et.al. (1993); Rjoub, S.A. dan Alwaked A. (2010); bahwa variabel independent long return berpengaruh positif terhadap return saham saham periode January.</w:t>
      </w:r>
    </w:p>
    <w:p w:rsidR="00155B3D" w:rsidRPr="00B767EB" w:rsidRDefault="00A1544F" w:rsidP="00C53839">
      <w:pPr>
        <w:pStyle w:val="NormalWeb"/>
        <w:spacing w:before="0" w:after="0"/>
        <w:jc w:val="both"/>
        <w:rPr>
          <w:sz w:val="20"/>
          <w:szCs w:val="20"/>
        </w:rPr>
      </w:pPr>
      <w:r>
        <w:rPr>
          <w:sz w:val="20"/>
          <w:szCs w:val="20"/>
          <w:lang w:val="id-ID"/>
        </w:rPr>
        <w:t xml:space="preserve">     </w:t>
      </w:r>
      <w:r w:rsidRPr="00A1544F">
        <w:rPr>
          <w:sz w:val="20"/>
          <w:szCs w:val="20"/>
        </w:rPr>
        <w:t>Penelitian Grinblatt dan Han (2001); dan Veronica, (2011)</w:t>
      </w:r>
      <w:r w:rsidR="0003516D">
        <w:rPr>
          <w:sz w:val="20"/>
          <w:szCs w:val="20"/>
          <w:lang w:val="id-ID"/>
        </w:rPr>
        <w:t xml:space="preserve"> </w:t>
      </w:r>
      <w:r w:rsidRPr="00A1544F">
        <w:rPr>
          <w:sz w:val="20"/>
          <w:szCs w:val="20"/>
        </w:rPr>
        <w:t>bahwa variabel independent average  weekly  turnover  ratio</w:t>
      </w:r>
      <w:r w:rsidR="0003516D">
        <w:rPr>
          <w:sz w:val="20"/>
          <w:szCs w:val="20"/>
          <w:lang w:val="id-ID"/>
        </w:rPr>
        <w:t xml:space="preserve"> </w:t>
      </w:r>
      <w:r w:rsidRPr="00A1544F">
        <w:rPr>
          <w:sz w:val="20"/>
          <w:szCs w:val="20"/>
        </w:rPr>
        <w:t>berpengaruh negatif terhadap return saham</w:t>
      </w:r>
      <w:r w:rsidR="0003516D">
        <w:rPr>
          <w:sz w:val="20"/>
          <w:szCs w:val="20"/>
          <w:lang w:val="id-ID"/>
        </w:rPr>
        <w:t xml:space="preserve"> </w:t>
      </w:r>
      <w:r w:rsidRPr="00A1544F">
        <w:rPr>
          <w:sz w:val="20"/>
          <w:szCs w:val="20"/>
        </w:rPr>
        <w:t>periode January; Sedangkan Penelitian Rathinasamy, R.S. et.al. (1993); dan Rjoub, S.A. dan Alwaked A. (2010); bahwa variabel independent average  weekly  turnover  ratio</w:t>
      </w:r>
      <w:r w:rsidR="0003516D">
        <w:rPr>
          <w:sz w:val="20"/>
          <w:szCs w:val="20"/>
          <w:lang w:val="id-ID"/>
        </w:rPr>
        <w:t xml:space="preserve"> </w:t>
      </w:r>
      <w:r w:rsidRPr="00A1544F">
        <w:rPr>
          <w:sz w:val="20"/>
          <w:szCs w:val="20"/>
        </w:rPr>
        <w:t>berpengaruh positif terhadap return saham saham periode January</w:t>
      </w:r>
      <w:r w:rsidR="00C53839">
        <w:rPr>
          <w:sz w:val="20"/>
          <w:szCs w:val="20"/>
          <w:lang w:val="id-ID"/>
        </w:rPr>
        <w:t>.</w:t>
      </w:r>
    </w:p>
    <w:p w:rsidR="00155B3D" w:rsidRPr="000417C6" w:rsidRDefault="00751FA1" w:rsidP="00751FA1">
      <w:pPr>
        <w:pStyle w:val="NormalWeb"/>
        <w:spacing w:before="0" w:after="0"/>
        <w:jc w:val="both"/>
        <w:rPr>
          <w:sz w:val="20"/>
          <w:szCs w:val="20"/>
          <w:lang w:val="id-ID"/>
        </w:rPr>
      </w:pPr>
      <w:r>
        <w:rPr>
          <w:sz w:val="20"/>
          <w:szCs w:val="20"/>
          <w:lang w:val="id-ID"/>
        </w:rPr>
        <w:t xml:space="preserve">     </w:t>
      </w:r>
      <w:r w:rsidR="00C53839" w:rsidRPr="00C53839">
        <w:rPr>
          <w:sz w:val="20"/>
          <w:szCs w:val="20"/>
        </w:rPr>
        <w:t>Penelitian Grinblatt dan Han (2001); dan Veronica, (2011) menyatakan bahwa variabel independent Market capitalization berpengaruh negatif terhadap return saham periode January; Sedangkan Penelitian Rathinasamy, R.S. et.al. (1993); Rjoub, S.A. dan Alwaked A. (2010); bahwa variabel independent Market capitalization berpengaruh positif terhadap return saham saham periode Januari</w:t>
      </w:r>
      <w:r w:rsidR="000417C6">
        <w:rPr>
          <w:sz w:val="20"/>
          <w:szCs w:val="20"/>
          <w:lang w:val="id-ID"/>
        </w:rPr>
        <w:t>.</w:t>
      </w:r>
    </w:p>
    <w:p w:rsidR="000417C6" w:rsidRDefault="000417C6" w:rsidP="000417C6">
      <w:pPr>
        <w:pStyle w:val="NormalWeb"/>
        <w:spacing w:before="0" w:after="0"/>
        <w:jc w:val="both"/>
        <w:rPr>
          <w:sz w:val="20"/>
          <w:szCs w:val="20"/>
          <w:lang w:val="id-ID"/>
        </w:rPr>
      </w:pPr>
      <w:r>
        <w:rPr>
          <w:sz w:val="20"/>
          <w:szCs w:val="20"/>
          <w:lang w:val="id-ID"/>
        </w:rPr>
        <w:t xml:space="preserve">     </w:t>
      </w:r>
      <w:r w:rsidRPr="00C53839">
        <w:rPr>
          <w:sz w:val="20"/>
          <w:szCs w:val="20"/>
        </w:rPr>
        <w:t xml:space="preserve">Penelitian </w:t>
      </w:r>
      <w:r w:rsidRPr="000417C6">
        <w:rPr>
          <w:sz w:val="20"/>
          <w:szCs w:val="20"/>
        </w:rPr>
        <w:t xml:space="preserve">Sari dan Sisdyani (2012); Veronica, (2011)  </w:t>
      </w:r>
      <w:r w:rsidRPr="00C53839">
        <w:rPr>
          <w:sz w:val="20"/>
          <w:szCs w:val="20"/>
        </w:rPr>
        <w:t xml:space="preserve">menyatakan bahwa variabel independent </w:t>
      </w:r>
      <w:r w:rsidRPr="000417C6">
        <w:rPr>
          <w:sz w:val="20"/>
          <w:szCs w:val="20"/>
        </w:rPr>
        <w:t>Capital gain overhang berpengaruh negatif terhadap return saham periode January</w:t>
      </w:r>
      <w:r w:rsidRPr="00C53839">
        <w:rPr>
          <w:sz w:val="20"/>
          <w:szCs w:val="20"/>
        </w:rPr>
        <w:t xml:space="preserve">; Sedangkan Penelitian </w:t>
      </w:r>
      <w:r w:rsidRPr="000417C6">
        <w:rPr>
          <w:sz w:val="20"/>
          <w:szCs w:val="20"/>
        </w:rPr>
        <w:t>Grinblatt dan Han (2001); dan Sidney B. Wachtel (2008);</w:t>
      </w:r>
      <w:r w:rsidRPr="00C53839">
        <w:rPr>
          <w:sz w:val="20"/>
          <w:szCs w:val="20"/>
        </w:rPr>
        <w:t xml:space="preserve"> bahwa variabel independent </w:t>
      </w:r>
      <w:r w:rsidRPr="000417C6">
        <w:rPr>
          <w:sz w:val="20"/>
          <w:szCs w:val="20"/>
        </w:rPr>
        <w:t xml:space="preserve">Capital gain overhang </w:t>
      </w:r>
      <w:r w:rsidRPr="00C53839">
        <w:rPr>
          <w:sz w:val="20"/>
          <w:szCs w:val="20"/>
        </w:rPr>
        <w:t>berpengaruh positif terhadap return saham saham periode Januari</w:t>
      </w:r>
      <w:r>
        <w:rPr>
          <w:sz w:val="20"/>
          <w:szCs w:val="20"/>
          <w:lang w:val="id-ID"/>
        </w:rPr>
        <w:t>.</w:t>
      </w:r>
    </w:p>
    <w:p w:rsidR="00C23F76" w:rsidRDefault="00C23F76" w:rsidP="00C23F76">
      <w:pPr>
        <w:suppressAutoHyphens/>
        <w:spacing w:after="200"/>
        <w:jc w:val="both"/>
        <w:rPr>
          <w:sz w:val="20"/>
          <w:szCs w:val="20"/>
          <w:lang w:val="id-ID"/>
        </w:rPr>
      </w:pPr>
      <w:r>
        <w:rPr>
          <w:sz w:val="20"/>
          <w:szCs w:val="20"/>
          <w:lang w:val="id-ID"/>
        </w:rPr>
        <w:t xml:space="preserve">     </w:t>
      </w:r>
    </w:p>
    <w:p w:rsidR="00C23F76" w:rsidRPr="00C23F76" w:rsidRDefault="00C23F76" w:rsidP="00C23F76">
      <w:pPr>
        <w:suppressAutoHyphens/>
        <w:spacing w:after="200"/>
        <w:jc w:val="center"/>
        <w:rPr>
          <w:sz w:val="20"/>
          <w:szCs w:val="20"/>
        </w:rPr>
      </w:pPr>
      <w:r w:rsidRPr="00C23F76">
        <w:rPr>
          <w:b/>
          <w:sz w:val="20"/>
          <w:szCs w:val="20"/>
        </w:rPr>
        <w:lastRenderedPageBreak/>
        <w:t>LANDASAN TEORI DAN HIPOTESIS</w:t>
      </w:r>
    </w:p>
    <w:p w:rsidR="000A77AD" w:rsidRPr="000A77AD" w:rsidRDefault="000A77AD" w:rsidP="000A77AD">
      <w:pPr>
        <w:rPr>
          <w:b/>
          <w:sz w:val="20"/>
          <w:szCs w:val="20"/>
        </w:rPr>
      </w:pPr>
      <w:r w:rsidRPr="000A77AD">
        <w:rPr>
          <w:b/>
          <w:sz w:val="20"/>
          <w:szCs w:val="20"/>
        </w:rPr>
        <w:t>Anomali Pasar (Market Anomalies)</w:t>
      </w:r>
    </w:p>
    <w:p w:rsidR="00C23F76" w:rsidRPr="000A77AD" w:rsidRDefault="00C23F76" w:rsidP="000417C6">
      <w:pPr>
        <w:pStyle w:val="NormalWeb"/>
        <w:spacing w:before="0" w:after="0"/>
        <w:jc w:val="both"/>
        <w:rPr>
          <w:sz w:val="20"/>
          <w:szCs w:val="20"/>
        </w:rPr>
      </w:pPr>
    </w:p>
    <w:p w:rsidR="000A77AD" w:rsidRPr="000A77AD" w:rsidRDefault="000A77AD" w:rsidP="000A77AD">
      <w:pPr>
        <w:jc w:val="both"/>
        <w:rPr>
          <w:sz w:val="20"/>
          <w:szCs w:val="20"/>
        </w:rPr>
      </w:pPr>
      <w:r>
        <w:rPr>
          <w:sz w:val="20"/>
          <w:szCs w:val="20"/>
          <w:lang w:val="id-ID"/>
        </w:rPr>
        <w:t xml:space="preserve">     </w:t>
      </w:r>
      <w:r w:rsidRPr="000A77AD">
        <w:rPr>
          <w:sz w:val="20"/>
          <w:szCs w:val="20"/>
        </w:rPr>
        <w:t xml:space="preserve">Dalam  membahas  pengujian  pasar  efisien,  maka  harus  juga membahas tentang adanya (anomali) yang ada yang terkait dengan hipotesis pasar  efisien.  Adanya  anomali  menyatakan  bahwa  sesungguhnya  pasar tersebut tidak benar-benar efisien. Dengan demikian, suatu peristiwa (event) dapat dimanfaatkan untuk memperoleh abnormal returns. Pasar yang tidak benar-benar efisien memungkinkan  investor  untuk memperoleh  abnormal returns dengan mengandalkan suatu perisitiwa tertentu (Thaler,1987). </w:t>
      </w:r>
    </w:p>
    <w:p w:rsidR="000A77AD" w:rsidRDefault="000A77AD" w:rsidP="000A77AD">
      <w:pPr>
        <w:jc w:val="both"/>
        <w:rPr>
          <w:sz w:val="20"/>
          <w:szCs w:val="20"/>
          <w:lang w:val="id-ID"/>
        </w:rPr>
      </w:pPr>
      <w:r>
        <w:rPr>
          <w:sz w:val="20"/>
          <w:szCs w:val="20"/>
          <w:lang w:val="id-ID"/>
        </w:rPr>
        <w:t xml:space="preserve">     </w:t>
      </w:r>
      <w:r w:rsidRPr="000A77AD">
        <w:rPr>
          <w:sz w:val="20"/>
          <w:szCs w:val="20"/>
        </w:rPr>
        <w:t>Dalam literatur teori investasi dikenal bentuk lain anomali pasar yang banyak ditemukan adalah pengaruh Januari (January Effect). Fenomena ini sudah ditemukan sejak tahun 1940-an di pasar modal Amerika. Efek Januari ini juga menunjukkan ketidak</w:t>
      </w:r>
      <w:r>
        <w:rPr>
          <w:sz w:val="20"/>
          <w:szCs w:val="20"/>
          <w:lang w:val="id-ID"/>
        </w:rPr>
        <w:t xml:space="preserve">- </w:t>
      </w:r>
      <w:r w:rsidRPr="000A77AD">
        <w:rPr>
          <w:sz w:val="20"/>
          <w:szCs w:val="20"/>
        </w:rPr>
        <w:t>efisienan pasar, karena adanya pola yang berulang secara konsisten sehingga harga dapat diprediksi dengan mudah dan tidak sesuai dengan random walk hypothesis (Asri, 2013).</w:t>
      </w:r>
    </w:p>
    <w:p w:rsidR="00571CD5" w:rsidRPr="00571CD5" w:rsidRDefault="00571CD5" w:rsidP="000A77AD">
      <w:pPr>
        <w:jc w:val="both"/>
        <w:rPr>
          <w:sz w:val="20"/>
          <w:szCs w:val="20"/>
          <w:lang w:val="id-ID"/>
        </w:rPr>
      </w:pPr>
    </w:p>
    <w:p w:rsidR="00201E2C" w:rsidRPr="00201E2C" w:rsidRDefault="00201E2C" w:rsidP="00201E2C">
      <w:pPr>
        <w:rPr>
          <w:b/>
          <w:sz w:val="20"/>
          <w:szCs w:val="20"/>
        </w:rPr>
      </w:pPr>
      <w:r w:rsidRPr="00201E2C">
        <w:rPr>
          <w:b/>
          <w:sz w:val="20"/>
          <w:szCs w:val="20"/>
        </w:rPr>
        <w:t>Hipotesis Pasar Efisien (Efficient Market Hypothesis)</w:t>
      </w:r>
    </w:p>
    <w:p w:rsidR="000417C6" w:rsidRPr="00B767EB" w:rsidRDefault="000417C6" w:rsidP="000A77AD">
      <w:pPr>
        <w:pStyle w:val="NormalWeb"/>
        <w:spacing w:before="0" w:after="0"/>
        <w:ind w:firstLine="540"/>
        <w:jc w:val="both"/>
        <w:rPr>
          <w:sz w:val="20"/>
          <w:szCs w:val="20"/>
        </w:rPr>
      </w:pPr>
    </w:p>
    <w:p w:rsidR="001543C8" w:rsidRDefault="001543C8" w:rsidP="001543C8">
      <w:pPr>
        <w:jc w:val="both"/>
        <w:rPr>
          <w:sz w:val="20"/>
          <w:szCs w:val="20"/>
          <w:lang w:val="id-ID"/>
        </w:rPr>
      </w:pPr>
      <w:r>
        <w:rPr>
          <w:sz w:val="20"/>
          <w:szCs w:val="20"/>
          <w:lang w:val="id-ID"/>
        </w:rPr>
        <w:t xml:space="preserve">     </w:t>
      </w:r>
      <w:r w:rsidRPr="001543C8">
        <w:rPr>
          <w:sz w:val="20"/>
          <w:szCs w:val="20"/>
        </w:rPr>
        <w:t>Konsep  pasar  efisien  pada  awalnya  dikemukakan  oleh Maurice Kendall (1953).  Penelitian  yang  ia  lakukan  adalah  memisahkan  siklus  harga  di  pasar komoditi dan pasar modal. Ia menemukan bahwa harga komoditi dan saham tidak memiliki pola tertentu atau acak (random walk). Temuan dan yang menjadi dasar hipotesis  mengenai  pasar  efisien  –  Efficient  Market  Hypothesis  (EMH) dikemukakan  pertama  kali  oleh  Fama  (1970),  mengatakan  bahwa  pasar  yang efisien  akan  terrefleksi  dari  harga  sahamnya  karena  mengandung  seluruh informasi  yang ada. Ketiga bentuk EMH  yang dimaksudkan adalah  (1) hipotesis pasar  efisien  bentuk  lemah  (weak  form  of  the  efficient market  hypothesis),  (2) hipotesis  pasar  efisien  bentuk  setengah  kuat  (semistrong  form  of  the  efficient market  hypothesis),  dan  hipotesis  pasar  efisien  bentuk  kuat  (strong  form  of  the efficient market hypothesis). Masing-masing bentuk pasar  efisien  tersebut  terkait erat dengan sejauh mana  penyerapan informasi terjadi di pasar.</w:t>
      </w:r>
    </w:p>
    <w:p w:rsidR="00751FA1" w:rsidRDefault="00751FA1" w:rsidP="001543C8">
      <w:pPr>
        <w:jc w:val="both"/>
        <w:rPr>
          <w:sz w:val="20"/>
          <w:szCs w:val="20"/>
          <w:lang w:val="id-ID"/>
        </w:rPr>
      </w:pPr>
    </w:p>
    <w:p w:rsidR="00023A18" w:rsidRDefault="00023A18" w:rsidP="00023A18">
      <w:pPr>
        <w:rPr>
          <w:b/>
          <w:sz w:val="20"/>
          <w:szCs w:val="20"/>
          <w:lang w:val="id-ID"/>
        </w:rPr>
      </w:pPr>
      <w:r w:rsidRPr="00023A18">
        <w:rPr>
          <w:b/>
          <w:sz w:val="20"/>
          <w:szCs w:val="20"/>
        </w:rPr>
        <w:t>Momentum</w:t>
      </w:r>
    </w:p>
    <w:p w:rsidR="00751FA1" w:rsidRPr="00751FA1" w:rsidRDefault="00751FA1" w:rsidP="00023A18">
      <w:pPr>
        <w:rPr>
          <w:b/>
          <w:sz w:val="20"/>
          <w:szCs w:val="20"/>
          <w:lang w:val="id-ID"/>
        </w:rPr>
      </w:pPr>
    </w:p>
    <w:p w:rsidR="000417C6" w:rsidRPr="00751FA1" w:rsidRDefault="00751FA1" w:rsidP="00751FA1">
      <w:pPr>
        <w:jc w:val="both"/>
        <w:rPr>
          <w:sz w:val="20"/>
          <w:szCs w:val="20"/>
          <w:lang w:val="id-ID"/>
        </w:rPr>
      </w:pPr>
      <w:r>
        <w:rPr>
          <w:sz w:val="20"/>
          <w:szCs w:val="20"/>
          <w:lang w:val="id-ID"/>
        </w:rPr>
        <w:t xml:space="preserve">     </w:t>
      </w:r>
      <w:r w:rsidRPr="00023A18">
        <w:rPr>
          <w:sz w:val="20"/>
          <w:szCs w:val="20"/>
        </w:rPr>
        <w:t>Momentum adalah suatu indikator dalam melakukan analisis teknis yang memperlihatkan perbedaan antara harga penutupan minggu ini dan harga penutupan</w:t>
      </w:r>
      <w:r>
        <w:rPr>
          <w:sz w:val="20"/>
          <w:szCs w:val="20"/>
          <w:lang w:val="id-ID"/>
        </w:rPr>
        <w:t xml:space="preserve">  </w:t>
      </w:r>
      <w:r w:rsidRPr="00023A18">
        <w:rPr>
          <w:sz w:val="20"/>
          <w:szCs w:val="20"/>
        </w:rPr>
        <w:t>n-minggu yang lalu. Momentum secara umum adalah harga yang merupakan kelanjutan dari tren.</w:t>
      </w:r>
      <w:r w:rsidR="00023A18" w:rsidRPr="00751FA1">
        <w:rPr>
          <w:sz w:val="20"/>
          <w:szCs w:val="20"/>
        </w:rPr>
        <w:t xml:space="preserve">    </w:t>
      </w:r>
      <w:r w:rsidR="00023A18" w:rsidRPr="00023A18">
        <w:rPr>
          <w:sz w:val="20"/>
          <w:szCs w:val="20"/>
        </w:rPr>
        <w:t xml:space="preserve">Jegadeesh  and  Titman  (1993)  menemukan  bahwa  past  winning stocks dengan pengukuran kinerja selama enam bulan yang </w:t>
      </w:r>
      <w:r w:rsidR="00023A18" w:rsidRPr="00023A18">
        <w:rPr>
          <w:sz w:val="20"/>
          <w:szCs w:val="20"/>
        </w:rPr>
        <w:lastRenderedPageBreak/>
        <w:t>lalu mempunyai kecenderungan  untuk  melampaui  performance  dari  past  losing  stocks sebesar  dua  belas  persen  dalam  setahun</w:t>
      </w:r>
      <w:r>
        <w:rPr>
          <w:sz w:val="20"/>
          <w:szCs w:val="20"/>
          <w:lang w:val="id-ID"/>
        </w:rPr>
        <w:t>.</w:t>
      </w:r>
    </w:p>
    <w:p w:rsidR="000417C6" w:rsidRPr="00B767EB" w:rsidRDefault="000417C6" w:rsidP="000417C6">
      <w:pPr>
        <w:pStyle w:val="NormalWeb"/>
        <w:spacing w:before="0" w:after="0"/>
        <w:ind w:firstLine="540"/>
        <w:jc w:val="both"/>
        <w:rPr>
          <w:sz w:val="20"/>
          <w:szCs w:val="20"/>
        </w:rPr>
      </w:pPr>
    </w:p>
    <w:p w:rsidR="005137CB" w:rsidRPr="005137CB" w:rsidRDefault="005137CB" w:rsidP="005137CB">
      <w:pPr>
        <w:rPr>
          <w:b/>
          <w:sz w:val="20"/>
          <w:szCs w:val="20"/>
        </w:rPr>
      </w:pPr>
      <w:r w:rsidRPr="005137CB">
        <w:rPr>
          <w:b/>
          <w:sz w:val="20"/>
          <w:szCs w:val="20"/>
        </w:rPr>
        <w:t>Prospect Theory</w:t>
      </w:r>
    </w:p>
    <w:p w:rsidR="000417C6" w:rsidRPr="00B767EB" w:rsidRDefault="000417C6" w:rsidP="000417C6">
      <w:pPr>
        <w:pStyle w:val="NormalWeb"/>
        <w:spacing w:before="0" w:after="0"/>
        <w:ind w:firstLine="540"/>
        <w:jc w:val="both"/>
        <w:rPr>
          <w:sz w:val="20"/>
          <w:szCs w:val="20"/>
        </w:rPr>
      </w:pPr>
    </w:p>
    <w:p w:rsidR="00751FA1" w:rsidRDefault="00750591" w:rsidP="00751FA1">
      <w:pPr>
        <w:spacing w:line="276" w:lineRule="auto"/>
        <w:jc w:val="both"/>
        <w:rPr>
          <w:sz w:val="20"/>
          <w:szCs w:val="20"/>
          <w:lang w:val="id-ID"/>
        </w:rPr>
      </w:pPr>
      <w:r>
        <w:rPr>
          <w:rFonts w:eastAsia="Calibri"/>
          <w:color w:val="auto"/>
          <w:sz w:val="20"/>
          <w:szCs w:val="20"/>
          <w:lang w:val="id-ID"/>
        </w:rPr>
        <w:t xml:space="preserve">     </w:t>
      </w:r>
      <w:r w:rsidRPr="00750591">
        <w:rPr>
          <w:rFonts w:eastAsia="Calibri"/>
          <w:color w:val="auto"/>
          <w:sz w:val="20"/>
          <w:szCs w:val="20"/>
          <w:lang w:val="id-ID"/>
        </w:rPr>
        <w:t>Prospect</w:t>
      </w:r>
      <w:r w:rsidRPr="00750591">
        <w:rPr>
          <w:sz w:val="20"/>
          <w:szCs w:val="20"/>
        </w:rPr>
        <w:t xml:space="preserve">  theory </w:t>
      </w:r>
      <w:r w:rsidRPr="00750591">
        <w:rPr>
          <w:sz w:val="20"/>
          <w:szCs w:val="20"/>
          <w:lang w:val="id-ID"/>
        </w:rPr>
        <w:t xml:space="preserve">menurut </w:t>
      </w:r>
      <w:r w:rsidRPr="00750591">
        <w:rPr>
          <w:sz w:val="20"/>
          <w:szCs w:val="20"/>
        </w:rPr>
        <w:t>Shefrin</w:t>
      </w:r>
      <w:r w:rsidRPr="00750591">
        <w:rPr>
          <w:sz w:val="20"/>
          <w:szCs w:val="20"/>
          <w:lang w:val="id-ID"/>
        </w:rPr>
        <w:t xml:space="preserve"> (1985), </w:t>
      </w:r>
      <w:r w:rsidRPr="00750591">
        <w:rPr>
          <w:sz w:val="20"/>
          <w:szCs w:val="20"/>
        </w:rPr>
        <w:t xml:space="preserve"> mempunyai  dua  stage:  </w:t>
      </w:r>
    </w:p>
    <w:p w:rsidR="006F0A93" w:rsidRDefault="00750591" w:rsidP="00751FA1">
      <w:pPr>
        <w:spacing w:line="276" w:lineRule="auto"/>
        <w:jc w:val="both"/>
        <w:rPr>
          <w:sz w:val="20"/>
          <w:szCs w:val="20"/>
          <w:lang w:val="id-ID"/>
        </w:rPr>
      </w:pPr>
      <w:r w:rsidRPr="00750591">
        <w:rPr>
          <w:sz w:val="20"/>
          <w:szCs w:val="20"/>
          <w:lang w:val="id-ID"/>
        </w:rPr>
        <w:t>S</w:t>
      </w:r>
      <w:r w:rsidRPr="00750591">
        <w:rPr>
          <w:sz w:val="20"/>
          <w:szCs w:val="20"/>
        </w:rPr>
        <w:t xml:space="preserve">tage  pertama  “editing  stage” menjelaskan  bahwa  investor  cenderung  mengelompok-kelompokkan berbagai  spekulasinya  ke dalam  akun-akun  yang  berbeda  (framing)  semua pilihan yang ada mengandung potential gains dan/atau potential  losses relatif  terhadap  fixed reference  point. </w:t>
      </w:r>
    </w:p>
    <w:p w:rsidR="00571CD5" w:rsidRDefault="00D55C05" w:rsidP="00751FA1">
      <w:pPr>
        <w:spacing w:line="276" w:lineRule="auto"/>
        <w:jc w:val="both"/>
        <w:rPr>
          <w:sz w:val="20"/>
          <w:szCs w:val="20"/>
          <w:lang w:val="id-ID"/>
        </w:rPr>
      </w:pPr>
      <w:r>
        <w:rPr>
          <w:noProof/>
          <w:lang w:val="id-ID" w:eastAsia="id-ID"/>
        </w:rPr>
        <w:drawing>
          <wp:anchor distT="0" distB="0" distL="114300" distR="114300" simplePos="0" relativeHeight="251664384" behindDoc="0" locked="0" layoutInCell="1" allowOverlap="1">
            <wp:simplePos x="0" y="0"/>
            <wp:positionH relativeFrom="column">
              <wp:posOffset>255270</wp:posOffset>
            </wp:positionH>
            <wp:positionV relativeFrom="paragraph">
              <wp:posOffset>62230</wp:posOffset>
            </wp:positionV>
            <wp:extent cx="2142490" cy="1927860"/>
            <wp:effectExtent l="1905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142490" cy="1927860"/>
                    </a:xfrm>
                    <a:prstGeom prst="rect">
                      <a:avLst/>
                    </a:prstGeom>
                    <a:noFill/>
                    <a:ln w="9525">
                      <a:noFill/>
                      <a:miter lim="800000"/>
                      <a:headEnd/>
                      <a:tailEnd/>
                    </a:ln>
                  </pic:spPr>
                </pic:pic>
              </a:graphicData>
            </a:graphic>
          </wp:anchor>
        </w:drawing>
      </w:r>
    </w:p>
    <w:p w:rsidR="00571CD5" w:rsidRPr="00571CD5" w:rsidRDefault="00571CD5" w:rsidP="00751FA1">
      <w:pPr>
        <w:spacing w:line="276" w:lineRule="auto"/>
        <w:jc w:val="both"/>
        <w:rPr>
          <w:sz w:val="20"/>
          <w:szCs w:val="20"/>
          <w:lang w:val="id-ID"/>
        </w:rPr>
      </w:pPr>
    </w:p>
    <w:p w:rsidR="00751FA1" w:rsidRDefault="00751FA1" w:rsidP="00750591">
      <w:pPr>
        <w:spacing w:after="200" w:line="276" w:lineRule="auto"/>
        <w:jc w:val="both"/>
        <w:rPr>
          <w:sz w:val="20"/>
          <w:szCs w:val="20"/>
          <w:lang w:val="id-ID"/>
        </w:rPr>
      </w:pPr>
    </w:p>
    <w:p w:rsidR="00751FA1" w:rsidRDefault="00751FA1" w:rsidP="00750591">
      <w:pPr>
        <w:spacing w:after="200" w:line="276" w:lineRule="auto"/>
        <w:jc w:val="both"/>
        <w:rPr>
          <w:sz w:val="20"/>
          <w:szCs w:val="20"/>
          <w:lang w:val="id-ID"/>
        </w:rPr>
      </w:pPr>
    </w:p>
    <w:p w:rsidR="00751FA1" w:rsidRPr="00751FA1" w:rsidRDefault="00751FA1" w:rsidP="00750591">
      <w:pPr>
        <w:spacing w:after="200" w:line="276" w:lineRule="auto"/>
        <w:jc w:val="both"/>
        <w:rPr>
          <w:sz w:val="20"/>
          <w:szCs w:val="20"/>
          <w:lang w:val="id-ID"/>
        </w:rPr>
      </w:pPr>
    </w:p>
    <w:p w:rsidR="00751FA1" w:rsidRDefault="00751FA1" w:rsidP="00750591">
      <w:pPr>
        <w:spacing w:after="200" w:line="276" w:lineRule="auto"/>
        <w:jc w:val="both"/>
        <w:rPr>
          <w:sz w:val="20"/>
          <w:szCs w:val="20"/>
          <w:lang w:val="id-ID"/>
        </w:rPr>
      </w:pPr>
    </w:p>
    <w:p w:rsidR="00751FA1" w:rsidRDefault="00751FA1" w:rsidP="00750591">
      <w:pPr>
        <w:spacing w:after="200" w:line="276" w:lineRule="auto"/>
        <w:jc w:val="both"/>
        <w:rPr>
          <w:sz w:val="20"/>
          <w:szCs w:val="20"/>
          <w:lang w:val="id-ID"/>
        </w:rPr>
      </w:pPr>
    </w:p>
    <w:p w:rsidR="007354A9" w:rsidRDefault="007354A9" w:rsidP="00750591">
      <w:pPr>
        <w:spacing w:after="200" w:line="276" w:lineRule="auto"/>
        <w:jc w:val="both"/>
        <w:rPr>
          <w:sz w:val="20"/>
          <w:szCs w:val="20"/>
          <w:lang w:val="id-ID"/>
        </w:rPr>
      </w:pPr>
    </w:p>
    <w:p w:rsidR="00750591" w:rsidRDefault="00D55C05" w:rsidP="00750591">
      <w:pPr>
        <w:spacing w:after="200" w:line="276" w:lineRule="auto"/>
        <w:jc w:val="both"/>
        <w:rPr>
          <w:sz w:val="20"/>
          <w:szCs w:val="20"/>
          <w:lang w:val="id-ID"/>
        </w:rPr>
      </w:pPr>
      <w:r>
        <w:rPr>
          <w:noProof/>
          <w:lang w:val="id-ID" w:eastAsia="id-ID"/>
        </w:rPr>
        <w:drawing>
          <wp:anchor distT="0" distB="0" distL="114300" distR="114300" simplePos="0" relativeHeight="251650048" behindDoc="0" locked="0" layoutInCell="1" allowOverlap="1">
            <wp:simplePos x="0" y="0"/>
            <wp:positionH relativeFrom="column">
              <wp:posOffset>149860</wp:posOffset>
            </wp:positionH>
            <wp:positionV relativeFrom="paragraph">
              <wp:posOffset>1767840</wp:posOffset>
            </wp:positionV>
            <wp:extent cx="2333625" cy="1788795"/>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333625" cy="1788795"/>
                    </a:xfrm>
                    <a:prstGeom prst="rect">
                      <a:avLst/>
                    </a:prstGeom>
                    <a:noFill/>
                    <a:ln w="9525">
                      <a:noFill/>
                      <a:miter lim="800000"/>
                      <a:headEnd/>
                      <a:tailEnd/>
                    </a:ln>
                  </pic:spPr>
                </pic:pic>
              </a:graphicData>
            </a:graphic>
          </wp:anchor>
        </w:drawing>
      </w:r>
      <w:r w:rsidR="00750591" w:rsidRPr="00750591">
        <w:rPr>
          <w:sz w:val="20"/>
          <w:szCs w:val="20"/>
        </w:rPr>
        <w:t>Stage  kedua  “evaluation  stage”  menjelaskan  adanya  S-shaped  value  function  dengan  kecenderungan  investor menghindari  risiko (risk-averse) ketika  investor sedang mengalami keuntungan (in  the domain of  gains)  dan  kecenderungan  investor  mencari  risiko  (risk-loving)  ketika investor  sedang  mengalami  kerugian  (in  the  domain  of  losses).  Semua kecenderungan  tersebut  diukur  berdasarkan  titik  poin  refere</w:t>
      </w:r>
      <w:r w:rsidR="006F0A93">
        <w:rPr>
          <w:sz w:val="20"/>
          <w:szCs w:val="20"/>
        </w:rPr>
        <w:t>nsi  tertentu (reference point).</w:t>
      </w:r>
    </w:p>
    <w:p w:rsidR="006F0A93" w:rsidRPr="006F0A93" w:rsidRDefault="006F0A93" w:rsidP="00750591">
      <w:pPr>
        <w:spacing w:after="200" w:line="276" w:lineRule="auto"/>
        <w:jc w:val="both"/>
        <w:rPr>
          <w:sz w:val="20"/>
          <w:szCs w:val="20"/>
          <w:lang w:val="id-ID"/>
        </w:rPr>
      </w:pPr>
    </w:p>
    <w:p w:rsidR="00750591" w:rsidRPr="00153953" w:rsidRDefault="00750591" w:rsidP="00750591">
      <w:pPr>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0417C6" w:rsidRPr="00B767EB" w:rsidRDefault="000417C6" w:rsidP="000417C6">
      <w:pPr>
        <w:pStyle w:val="NormalWeb"/>
        <w:spacing w:before="0" w:after="0"/>
        <w:ind w:firstLine="540"/>
        <w:jc w:val="both"/>
        <w:rPr>
          <w:sz w:val="20"/>
          <w:szCs w:val="20"/>
        </w:rPr>
      </w:pPr>
    </w:p>
    <w:p w:rsidR="007F38D3" w:rsidRPr="007F38D3" w:rsidRDefault="007F38D3" w:rsidP="007F38D3">
      <w:pPr>
        <w:rPr>
          <w:b/>
          <w:sz w:val="20"/>
          <w:szCs w:val="20"/>
        </w:rPr>
      </w:pPr>
      <w:r w:rsidRPr="007F38D3">
        <w:rPr>
          <w:b/>
          <w:sz w:val="20"/>
          <w:szCs w:val="20"/>
        </w:rPr>
        <w:t>Return (Tingkat Pengembalian)</w:t>
      </w:r>
    </w:p>
    <w:p w:rsidR="007F38D3" w:rsidRDefault="007F38D3" w:rsidP="007F38D3">
      <w:pPr>
        <w:rPr>
          <w:lang w:val="id-ID"/>
        </w:rPr>
      </w:pPr>
    </w:p>
    <w:p w:rsidR="007F38D3" w:rsidRPr="007F38D3" w:rsidRDefault="007F38D3" w:rsidP="007F38D3">
      <w:pPr>
        <w:jc w:val="both"/>
        <w:rPr>
          <w:sz w:val="20"/>
          <w:szCs w:val="20"/>
        </w:rPr>
      </w:pPr>
      <w:r>
        <w:rPr>
          <w:sz w:val="20"/>
          <w:szCs w:val="20"/>
          <w:lang w:val="id-ID"/>
        </w:rPr>
        <w:t xml:space="preserve">     </w:t>
      </w:r>
      <w:r w:rsidRPr="007F38D3">
        <w:rPr>
          <w:sz w:val="20"/>
          <w:szCs w:val="20"/>
        </w:rPr>
        <w:t xml:space="preserve">Jogiyanto (1998) membagi return saham menjadi dua yaitu return realisasi (realized return) dan return yang diharapkan (expected return). Realized return </w:t>
      </w:r>
      <w:r w:rsidRPr="007F38D3">
        <w:rPr>
          <w:sz w:val="20"/>
          <w:szCs w:val="20"/>
        </w:rPr>
        <w:lastRenderedPageBreak/>
        <w:t xml:space="preserve">merupakan return yang sudah terjadi yang dihitung berdasarkan data historis, dan expected return adalah return yang diharapkan terjadi di masa mendatang dan masih bersifat tidak pasti.  </w:t>
      </w:r>
    </w:p>
    <w:p w:rsidR="007F38D3" w:rsidRPr="007F38D3" w:rsidRDefault="007F38D3" w:rsidP="007F38D3">
      <w:pPr>
        <w:jc w:val="both"/>
        <w:rPr>
          <w:sz w:val="20"/>
          <w:szCs w:val="20"/>
        </w:rPr>
      </w:pPr>
      <w:r>
        <w:rPr>
          <w:sz w:val="20"/>
          <w:szCs w:val="20"/>
          <w:lang w:val="id-ID"/>
        </w:rPr>
        <w:t xml:space="preserve">     </w:t>
      </w:r>
      <w:r w:rsidRPr="007F38D3">
        <w:rPr>
          <w:sz w:val="20"/>
          <w:szCs w:val="20"/>
        </w:rPr>
        <w:t>Return (tingkat pengembalian) adalah tingkat keuntungan yang dinikmati pemodal atas suatu investasi yang dilakukannya. Abnormal return adalah selisih antara return sesungguhnya dengan expected return (Staks et al, 2006). Sedangkan menurut Wijaya (2012) Abnormal return adalah return yang melebihi expected return dari saham tersebut pada suatu tingkat resiko tertentu.</w:t>
      </w:r>
    </w:p>
    <w:p w:rsidR="00B53D01" w:rsidRDefault="00B53D01" w:rsidP="00B53D01">
      <w:pPr>
        <w:jc w:val="both"/>
        <w:rPr>
          <w:sz w:val="20"/>
          <w:szCs w:val="20"/>
          <w:lang w:val="id-ID"/>
        </w:rPr>
      </w:pPr>
      <w:r>
        <w:rPr>
          <w:sz w:val="20"/>
          <w:szCs w:val="20"/>
          <w:lang w:val="id-ID"/>
        </w:rPr>
        <w:t xml:space="preserve">     </w:t>
      </w:r>
      <w:r w:rsidRPr="00B53D01">
        <w:rPr>
          <w:sz w:val="20"/>
          <w:szCs w:val="20"/>
        </w:rPr>
        <w:t>Charles H. Dow (1984) dalam Teori Dow mengatakan bahwa pasar memiliki 3 jenis pergerakan harga : (1) Pergerakan harga jangka pendek, (2)pergerakan harga jangka menengah yg tampak konsisten dan akhirnya membentuk; (3) pergerakan harga jangka panjang yang menunjukkan kecenderungan pergerakan menuju ke suatu arah tertentu (Asri, 2013).</w:t>
      </w:r>
    </w:p>
    <w:p w:rsidR="00571CD5" w:rsidRPr="00571CD5" w:rsidRDefault="00571CD5" w:rsidP="00B53D01">
      <w:pPr>
        <w:jc w:val="both"/>
        <w:rPr>
          <w:sz w:val="20"/>
          <w:szCs w:val="20"/>
          <w:lang w:val="id-ID"/>
        </w:rPr>
      </w:pPr>
    </w:p>
    <w:p w:rsidR="00155B3D" w:rsidRPr="00E86BAE" w:rsidRDefault="00E86BAE" w:rsidP="00E86BAE">
      <w:pPr>
        <w:pStyle w:val="NormalWeb"/>
        <w:spacing w:before="0" w:after="0"/>
        <w:rPr>
          <w:b/>
          <w:sz w:val="20"/>
          <w:szCs w:val="20"/>
        </w:rPr>
      </w:pPr>
      <w:r w:rsidRPr="00E86BAE">
        <w:rPr>
          <w:b/>
          <w:sz w:val="20"/>
          <w:szCs w:val="20"/>
        </w:rPr>
        <w:t>Kerangka Pemikiran Teoritis</w:t>
      </w:r>
    </w:p>
    <w:p w:rsidR="00155B3D" w:rsidRPr="00B767EB" w:rsidRDefault="00D55C05" w:rsidP="007F38D3">
      <w:pPr>
        <w:pStyle w:val="NormalWeb"/>
        <w:spacing w:before="0" w:after="0"/>
        <w:ind w:firstLine="540"/>
        <w:jc w:val="both"/>
        <w:rPr>
          <w:sz w:val="20"/>
          <w:szCs w:val="20"/>
        </w:rPr>
      </w:pPr>
      <w:r>
        <w:rPr>
          <w:noProof/>
          <w:lang w:val="id-ID" w:eastAsia="id-ID"/>
        </w:rPr>
        <w:drawing>
          <wp:anchor distT="0" distB="0" distL="114300" distR="114300" simplePos="0" relativeHeight="251651072" behindDoc="0" locked="0" layoutInCell="1" allowOverlap="1">
            <wp:simplePos x="0" y="0"/>
            <wp:positionH relativeFrom="column">
              <wp:posOffset>232410</wp:posOffset>
            </wp:positionH>
            <wp:positionV relativeFrom="paragraph">
              <wp:posOffset>66040</wp:posOffset>
            </wp:positionV>
            <wp:extent cx="2486660" cy="2795905"/>
            <wp:effectExtent l="19050" t="0" r="889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486660" cy="2795905"/>
                    </a:xfrm>
                    <a:prstGeom prst="rect">
                      <a:avLst/>
                    </a:prstGeom>
                    <a:noFill/>
                    <a:ln w="9525">
                      <a:noFill/>
                      <a:miter lim="800000"/>
                      <a:headEnd/>
                      <a:tailEnd/>
                    </a:ln>
                  </pic:spPr>
                </pic:pic>
              </a:graphicData>
            </a:graphic>
          </wp:anchor>
        </w:drawing>
      </w:r>
    </w:p>
    <w:p w:rsidR="00155B3D" w:rsidRDefault="00155B3D" w:rsidP="007F38D3">
      <w:pPr>
        <w:pStyle w:val="NormalWeb"/>
        <w:spacing w:before="0" w:after="0"/>
        <w:ind w:firstLine="540"/>
        <w:jc w:val="both"/>
        <w:rPr>
          <w:sz w:val="20"/>
          <w:szCs w:val="20"/>
          <w:lang w:val="id-ID"/>
        </w:rPr>
      </w:pPr>
    </w:p>
    <w:p w:rsidR="00E86BAE" w:rsidRDefault="00E86BAE" w:rsidP="007F38D3">
      <w:pPr>
        <w:pStyle w:val="NormalWeb"/>
        <w:spacing w:before="0" w:after="0"/>
        <w:ind w:firstLine="540"/>
        <w:jc w:val="both"/>
        <w:rPr>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BF786C" w:rsidRDefault="00BF786C" w:rsidP="00E86BAE">
      <w:pPr>
        <w:pStyle w:val="NormalWeb"/>
        <w:spacing w:before="0" w:after="0"/>
        <w:jc w:val="both"/>
        <w:rPr>
          <w:b/>
          <w:sz w:val="20"/>
          <w:szCs w:val="20"/>
          <w:lang w:val="id-ID"/>
        </w:rPr>
      </w:pPr>
    </w:p>
    <w:p w:rsidR="000B4C08" w:rsidRDefault="000B4C08" w:rsidP="000B4C08">
      <w:pPr>
        <w:pStyle w:val="NormalWeb"/>
        <w:spacing w:before="0" w:after="0"/>
        <w:jc w:val="both"/>
        <w:rPr>
          <w:b/>
          <w:sz w:val="20"/>
          <w:szCs w:val="20"/>
          <w:lang w:val="id-ID"/>
        </w:rPr>
      </w:pPr>
    </w:p>
    <w:p w:rsidR="000B4C08" w:rsidRDefault="000B4C08" w:rsidP="000B4C08">
      <w:pPr>
        <w:pStyle w:val="NormalWeb"/>
        <w:spacing w:before="0" w:after="0"/>
        <w:jc w:val="both"/>
        <w:rPr>
          <w:b/>
          <w:sz w:val="20"/>
          <w:szCs w:val="20"/>
          <w:lang w:val="id-ID"/>
        </w:rPr>
      </w:pPr>
    </w:p>
    <w:p w:rsidR="00751FA1" w:rsidRDefault="00751FA1" w:rsidP="000B4C08">
      <w:pPr>
        <w:pStyle w:val="NormalWeb"/>
        <w:spacing w:before="0" w:after="0"/>
        <w:jc w:val="both"/>
        <w:rPr>
          <w:b/>
          <w:sz w:val="20"/>
          <w:szCs w:val="20"/>
          <w:lang w:val="id-ID"/>
        </w:rPr>
      </w:pPr>
    </w:p>
    <w:p w:rsidR="00751FA1" w:rsidRDefault="00751FA1" w:rsidP="000B4C08">
      <w:pPr>
        <w:pStyle w:val="NormalWeb"/>
        <w:spacing w:before="0" w:after="0"/>
        <w:jc w:val="both"/>
        <w:rPr>
          <w:b/>
          <w:sz w:val="20"/>
          <w:szCs w:val="20"/>
          <w:lang w:val="id-ID"/>
        </w:rPr>
      </w:pPr>
    </w:p>
    <w:p w:rsidR="000B4C08" w:rsidRDefault="00E86BAE" w:rsidP="000B4C08">
      <w:pPr>
        <w:pStyle w:val="NormalWeb"/>
        <w:spacing w:before="0" w:after="0"/>
        <w:jc w:val="both"/>
        <w:rPr>
          <w:b/>
          <w:sz w:val="20"/>
          <w:szCs w:val="20"/>
          <w:lang w:val="id-ID"/>
        </w:rPr>
      </w:pPr>
      <w:r w:rsidRPr="00201E2C">
        <w:rPr>
          <w:b/>
          <w:sz w:val="20"/>
          <w:szCs w:val="20"/>
        </w:rPr>
        <w:t>Hipotesis</w:t>
      </w:r>
    </w:p>
    <w:p w:rsidR="000B4C08" w:rsidRDefault="000B4C08" w:rsidP="000B4C08">
      <w:pPr>
        <w:pStyle w:val="NormalWeb"/>
        <w:spacing w:before="0" w:after="0"/>
        <w:jc w:val="both"/>
        <w:rPr>
          <w:b/>
          <w:sz w:val="20"/>
          <w:szCs w:val="20"/>
          <w:lang w:val="id-ID"/>
        </w:rPr>
      </w:pPr>
    </w:p>
    <w:p w:rsidR="000B4C08" w:rsidRPr="000B4C08" w:rsidRDefault="000B4C08" w:rsidP="000B4C08">
      <w:pPr>
        <w:pStyle w:val="NormalWeb"/>
        <w:spacing w:before="0" w:after="0"/>
        <w:jc w:val="both"/>
        <w:rPr>
          <w:sz w:val="20"/>
          <w:szCs w:val="20"/>
        </w:rPr>
      </w:pPr>
      <w:r>
        <w:rPr>
          <w:sz w:val="20"/>
          <w:szCs w:val="20"/>
          <w:lang w:val="id-ID"/>
        </w:rPr>
        <w:t xml:space="preserve">     </w:t>
      </w:r>
      <w:r w:rsidRPr="000B4C08">
        <w:rPr>
          <w:sz w:val="20"/>
          <w:szCs w:val="20"/>
        </w:rPr>
        <w:t>Sesuai dengan latar belakang dan landasan teori yang dikemukakan sebelumnya, maka hipotesis yang digunakan dalam penelitian ini adakah :</w:t>
      </w:r>
    </w:p>
    <w:p w:rsidR="000B4C08" w:rsidRDefault="000B4C08" w:rsidP="000B4C08">
      <w:pPr>
        <w:ind w:left="426" w:hanging="426"/>
        <w:jc w:val="both"/>
        <w:rPr>
          <w:sz w:val="20"/>
          <w:szCs w:val="20"/>
          <w:lang w:val="id-ID"/>
        </w:rPr>
      </w:pPr>
      <w:r w:rsidRPr="000B4C08">
        <w:rPr>
          <w:sz w:val="20"/>
          <w:szCs w:val="20"/>
        </w:rPr>
        <w:t>H1: Short return mampu memprediksi return saham bulan Januari.</w:t>
      </w:r>
    </w:p>
    <w:p w:rsidR="000B4C08" w:rsidRDefault="000B4C08" w:rsidP="000B4C08">
      <w:pPr>
        <w:ind w:left="426" w:hanging="426"/>
        <w:jc w:val="both"/>
        <w:rPr>
          <w:sz w:val="20"/>
          <w:szCs w:val="20"/>
          <w:lang w:val="id-ID"/>
        </w:rPr>
      </w:pPr>
      <w:r w:rsidRPr="000B4C08">
        <w:rPr>
          <w:sz w:val="20"/>
          <w:szCs w:val="20"/>
        </w:rPr>
        <w:t>H2: Intermediate return mampu memprediksi terhadap return saham bulan Januari.</w:t>
      </w:r>
    </w:p>
    <w:p w:rsidR="000B4C08" w:rsidRDefault="000B4C08" w:rsidP="000B4C08">
      <w:pPr>
        <w:ind w:left="426" w:hanging="426"/>
        <w:jc w:val="both"/>
        <w:rPr>
          <w:sz w:val="20"/>
          <w:szCs w:val="20"/>
          <w:lang w:val="id-ID"/>
        </w:rPr>
      </w:pPr>
      <w:r>
        <w:rPr>
          <w:sz w:val="20"/>
          <w:szCs w:val="20"/>
        </w:rPr>
        <w:t>H3:</w:t>
      </w:r>
      <w:r w:rsidR="00F632D9">
        <w:rPr>
          <w:sz w:val="20"/>
          <w:szCs w:val="20"/>
          <w:lang w:val="id-ID"/>
        </w:rPr>
        <w:t xml:space="preserve"> </w:t>
      </w:r>
      <w:r w:rsidRPr="000B4C08">
        <w:rPr>
          <w:sz w:val="20"/>
          <w:szCs w:val="20"/>
        </w:rPr>
        <w:t>Long return mampu memprediksi return saham bulan Januari.</w:t>
      </w:r>
    </w:p>
    <w:p w:rsidR="000B4C08" w:rsidRDefault="000B4C08" w:rsidP="000B4C08">
      <w:pPr>
        <w:ind w:left="426" w:hanging="426"/>
        <w:jc w:val="both"/>
        <w:rPr>
          <w:sz w:val="20"/>
          <w:szCs w:val="20"/>
          <w:lang w:val="id-ID"/>
        </w:rPr>
      </w:pPr>
      <w:r>
        <w:rPr>
          <w:sz w:val="20"/>
          <w:szCs w:val="20"/>
        </w:rPr>
        <w:t>H4:</w:t>
      </w:r>
      <w:r w:rsidR="00F632D9">
        <w:rPr>
          <w:sz w:val="20"/>
          <w:szCs w:val="20"/>
          <w:lang w:val="id-ID"/>
        </w:rPr>
        <w:t xml:space="preserve"> </w:t>
      </w:r>
      <w:r w:rsidRPr="000B4C08">
        <w:rPr>
          <w:sz w:val="20"/>
          <w:szCs w:val="20"/>
        </w:rPr>
        <w:t>Turnover mampu memprediksi return saham bulan Januari.</w:t>
      </w:r>
    </w:p>
    <w:p w:rsidR="000B4C08" w:rsidRPr="007220F9" w:rsidRDefault="000B4C08" w:rsidP="000B4C08">
      <w:pPr>
        <w:ind w:left="426" w:hanging="426"/>
        <w:jc w:val="both"/>
        <w:rPr>
          <w:sz w:val="20"/>
          <w:szCs w:val="20"/>
        </w:rPr>
      </w:pPr>
      <w:r>
        <w:rPr>
          <w:sz w:val="20"/>
          <w:szCs w:val="20"/>
        </w:rPr>
        <w:t>H5:</w:t>
      </w:r>
      <w:r>
        <w:rPr>
          <w:sz w:val="20"/>
          <w:szCs w:val="20"/>
          <w:lang w:val="id-ID"/>
        </w:rPr>
        <w:t xml:space="preserve"> </w:t>
      </w:r>
      <w:r w:rsidRPr="000B4C08">
        <w:rPr>
          <w:sz w:val="20"/>
          <w:szCs w:val="20"/>
        </w:rPr>
        <w:t>Market capitalization mampu mem</w:t>
      </w:r>
      <w:r>
        <w:rPr>
          <w:sz w:val="20"/>
          <w:szCs w:val="20"/>
          <w:lang w:val="id-ID"/>
        </w:rPr>
        <w:t xml:space="preserve">- </w:t>
      </w:r>
      <w:r w:rsidRPr="000B4C08">
        <w:rPr>
          <w:sz w:val="20"/>
          <w:szCs w:val="20"/>
        </w:rPr>
        <w:t>prediksi return saham bulan Januari.</w:t>
      </w:r>
    </w:p>
    <w:p w:rsidR="000B4C08" w:rsidRPr="007220F9" w:rsidRDefault="000B4C08" w:rsidP="000B4C08">
      <w:pPr>
        <w:ind w:left="426" w:hanging="426"/>
        <w:jc w:val="both"/>
        <w:rPr>
          <w:sz w:val="20"/>
          <w:szCs w:val="20"/>
        </w:rPr>
      </w:pPr>
      <w:r>
        <w:rPr>
          <w:sz w:val="20"/>
          <w:szCs w:val="20"/>
        </w:rPr>
        <w:t>H6:</w:t>
      </w:r>
      <w:r>
        <w:rPr>
          <w:sz w:val="20"/>
          <w:szCs w:val="20"/>
          <w:lang w:val="id-ID"/>
        </w:rPr>
        <w:t xml:space="preserve"> </w:t>
      </w:r>
      <w:r w:rsidRPr="000B4C08">
        <w:rPr>
          <w:sz w:val="20"/>
          <w:szCs w:val="20"/>
        </w:rPr>
        <w:t>Capital gains overhang mampu mem</w:t>
      </w:r>
      <w:r>
        <w:rPr>
          <w:sz w:val="20"/>
          <w:szCs w:val="20"/>
          <w:lang w:val="id-ID"/>
        </w:rPr>
        <w:t xml:space="preserve">- </w:t>
      </w:r>
      <w:r w:rsidRPr="000B4C08">
        <w:rPr>
          <w:sz w:val="20"/>
          <w:szCs w:val="20"/>
        </w:rPr>
        <w:t>prediksi return saham bulan Januari.</w:t>
      </w:r>
    </w:p>
    <w:p w:rsidR="00155B3D" w:rsidRPr="00E71321" w:rsidRDefault="00E71321" w:rsidP="007354A9">
      <w:pPr>
        <w:pStyle w:val="NormalWeb"/>
        <w:spacing w:before="0" w:after="0"/>
        <w:jc w:val="center"/>
        <w:rPr>
          <w:b/>
          <w:sz w:val="20"/>
          <w:szCs w:val="20"/>
        </w:rPr>
      </w:pPr>
      <w:r w:rsidRPr="00E71321">
        <w:rPr>
          <w:b/>
          <w:sz w:val="20"/>
          <w:szCs w:val="20"/>
        </w:rPr>
        <w:lastRenderedPageBreak/>
        <w:t>M</w:t>
      </w:r>
      <w:r>
        <w:rPr>
          <w:b/>
          <w:sz w:val="20"/>
          <w:szCs w:val="20"/>
          <w:lang w:val="id-ID"/>
        </w:rPr>
        <w:t>E</w:t>
      </w:r>
      <w:r w:rsidRPr="00E71321">
        <w:rPr>
          <w:b/>
          <w:sz w:val="20"/>
          <w:szCs w:val="20"/>
        </w:rPr>
        <w:t>TODE PENELITIAN</w:t>
      </w:r>
    </w:p>
    <w:p w:rsidR="00155B3D" w:rsidRPr="00B767EB" w:rsidRDefault="00155B3D" w:rsidP="007F38D3">
      <w:pPr>
        <w:pStyle w:val="NormalWeb"/>
        <w:spacing w:before="0" w:after="0"/>
        <w:ind w:firstLine="540"/>
        <w:jc w:val="both"/>
        <w:rPr>
          <w:sz w:val="20"/>
          <w:szCs w:val="20"/>
        </w:rPr>
      </w:pPr>
    </w:p>
    <w:p w:rsidR="00B54259" w:rsidRPr="00B54259" w:rsidRDefault="00B54259" w:rsidP="00B54259">
      <w:pPr>
        <w:pStyle w:val="NormalWeb"/>
        <w:spacing w:before="0" w:after="0"/>
        <w:jc w:val="both"/>
        <w:rPr>
          <w:b/>
          <w:sz w:val="20"/>
          <w:szCs w:val="20"/>
        </w:rPr>
      </w:pPr>
      <w:r w:rsidRPr="00B54259">
        <w:rPr>
          <w:b/>
          <w:sz w:val="20"/>
          <w:szCs w:val="20"/>
        </w:rPr>
        <w:t>Populasi dan Sampel</w:t>
      </w:r>
    </w:p>
    <w:p w:rsidR="00155B3D" w:rsidRPr="00B767EB" w:rsidRDefault="00155B3D" w:rsidP="007F38D3">
      <w:pPr>
        <w:pStyle w:val="NormalWeb"/>
        <w:spacing w:before="0" w:after="0"/>
        <w:ind w:firstLine="540"/>
        <w:jc w:val="both"/>
        <w:rPr>
          <w:sz w:val="20"/>
          <w:szCs w:val="20"/>
        </w:rPr>
      </w:pPr>
    </w:p>
    <w:p w:rsidR="00B54259" w:rsidRPr="0087343D" w:rsidRDefault="00B54259" w:rsidP="00681C39">
      <w:pPr>
        <w:jc w:val="both"/>
        <w:rPr>
          <w:sz w:val="20"/>
          <w:szCs w:val="20"/>
        </w:rPr>
      </w:pPr>
      <w:r>
        <w:rPr>
          <w:sz w:val="20"/>
          <w:szCs w:val="20"/>
          <w:lang w:val="id-ID"/>
        </w:rPr>
        <w:t xml:space="preserve">     </w:t>
      </w:r>
      <w:r w:rsidRPr="00B54259">
        <w:rPr>
          <w:sz w:val="20"/>
          <w:szCs w:val="20"/>
        </w:rPr>
        <w:t xml:space="preserve">Populasinya yaitu Data saham </w:t>
      </w:r>
      <w:r w:rsidRPr="0087343D">
        <w:rPr>
          <w:sz w:val="20"/>
          <w:szCs w:val="20"/>
        </w:rPr>
        <w:t>(</w:t>
      </w:r>
      <w:r w:rsidRPr="00B54259">
        <w:rPr>
          <w:sz w:val="20"/>
          <w:szCs w:val="20"/>
        </w:rPr>
        <w:t xml:space="preserve">data  harga penutupan saham, volume transaksi tiap saham serta jumlah saham yang </w:t>
      </w:r>
      <w:r w:rsidRPr="0087343D">
        <w:rPr>
          <w:sz w:val="20"/>
          <w:szCs w:val="20"/>
        </w:rPr>
        <w:t xml:space="preserve">beredar) </w:t>
      </w:r>
      <w:r w:rsidRPr="00B54259">
        <w:rPr>
          <w:sz w:val="20"/>
          <w:szCs w:val="20"/>
        </w:rPr>
        <w:t xml:space="preserve">perusahaan manufaktur yang  telah terdaftar  di  </w:t>
      </w:r>
      <w:smartTag w:uri="urn:schemas-microsoft-com:office:smarttags" w:element="stockticker">
        <w:r w:rsidRPr="00B54259">
          <w:rPr>
            <w:sz w:val="20"/>
            <w:szCs w:val="20"/>
          </w:rPr>
          <w:t>BEI</w:t>
        </w:r>
      </w:smartTag>
      <w:r w:rsidRPr="00B54259">
        <w:rPr>
          <w:sz w:val="20"/>
          <w:szCs w:val="20"/>
        </w:rPr>
        <w:t xml:space="preserve"> </w:t>
      </w:r>
      <w:r w:rsidR="0087343D" w:rsidRPr="0087343D">
        <w:rPr>
          <w:sz w:val="20"/>
          <w:szCs w:val="20"/>
        </w:rPr>
        <w:t>periode Januari 2011 - Januari 2014</w:t>
      </w:r>
      <w:r w:rsidR="0087343D">
        <w:rPr>
          <w:sz w:val="20"/>
          <w:szCs w:val="20"/>
          <w:lang w:val="id-ID"/>
        </w:rPr>
        <w:t xml:space="preserve"> </w:t>
      </w:r>
      <w:r w:rsidRPr="00B54259">
        <w:rPr>
          <w:sz w:val="20"/>
          <w:szCs w:val="20"/>
        </w:rPr>
        <w:t>yang terdiri atas sektor aneka industri, sektor industri dasar dan kimia, serta sektor industri barang konsumsi : 136 saham perusahaan.</w:t>
      </w:r>
    </w:p>
    <w:p w:rsidR="00B54259" w:rsidRPr="00E85C67" w:rsidRDefault="00B54259" w:rsidP="00681C39">
      <w:pPr>
        <w:jc w:val="both"/>
        <w:rPr>
          <w:sz w:val="20"/>
          <w:szCs w:val="20"/>
        </w:rPr>
      </w:pPr>
      <w:r>
        <w:rPr>
          <w:sz w:val="20"/>
          <w:szCs w:val="20"/>
          <w:lang w:val="id-ID"/>
        </w:rPr>
        <w:t xml:space="preserve">     </w:t>
      </w:r>
      <w:r w:rsidRPr="00B54259">
        <w:rPr>
          <w:sz w:val="20"/>
          <w:szCs w:val="20"/>
        </w:rPr>
        <w:t xml:space="preserve">Namun berdasarkan puposive sampling </w:t>
      </w:r>
      <w:r w:rsidRPr="00683927">
        <w:rPr>
          <w:sz w:val="20"/>
          <w:szCs w:val="20"/>
        </w:rPr>
        <w:t xml:space="preserve">diperoleh </w:t>
      </w:r>
      <w:r w:rsidRPr="00B54259">
        <w:rPr>
          <w:sz w:val="20"/>
          <w:szCs w:val="20"/>
        </w:rPr>
        <w:t>obyek penelitian</w:t>
      </w:r>
      <w:r w:rsidRPr="00683927">
        <w:rPr>
          <w:sz w:val="20"/>
          <w:szCs w:val="20"/>
        </w:rPr>
        <w:t xml:space="preserve"> </w:t>
      </w:r>
      <w:r w:rsidRPr="00B54259">
        <w:rPr>
          <w:sz w:val="20"/>
          <w:szCs w:val="20"/>
        </w:rPr>
        <w:t xml:space="preserve">sejumlah </w:t>
      </w:r>
      <w:r w:rsidRPr="00683927">
        <w:rPr>
          <w:sz w:val="20"/>
          <w:szCs w:val="20"/>
        </w:rPr>
        <w:t>13 perusahaan</w:t>
      </w:r>
      <w:r w:rsidRPr="00B54259">
        <w:rPr>
          <w:sz w:val="20"/>
          <w:szCs w:val="20"/>
        </w:rPr>
        <w:t xml:space="preserve"> yaitu HM Samporna Tbk (HMSP), Astra Internasional Tbk (ASSI), Unilever  Indonesia Tbk (UNVR), Semen Indonesia (Persero) (SMGR), Indocement Tunggal Perkasa (INTP), Gudang Garam Tbk (GGRM), Charoen Pokphand Indonesia Tbk (CPIN), Kalbe Farma Tbk (KLBF), Indofood CBP Sukse Makmur Tbk (INDF), Mayora Indah Tbk (MYOR), Astra Otoparts Tbk (AUTO), Holcim Tbk (SMCB)</w:t>
      </w:r>
      <w:r w:rsidRPr="00E85C67">
        <w:rPr>
          <w:sz w:val="20"/>
          <w:szCs w:val="20"/>
        </w:rPr>
        <w:t>.</w:t>
      </w:r>
    </w:p>
    <w:p w:rsidR="00155B3D" w:rsidRPr="00B767EB" w:rsidRDefault="00155B3D" w:rsidP="007F38D3">
      <w:pPr>
        <w:pStyle w:val="NormalWeb"/>
        <w:spacing w:before="0" w:after="0"/>
        <w:ind w:firstLine="540"/>
        <w:jc w:val="both"/>
        <w:rPr>
          <w:sz w:val="20"/>
          <w:szCs w:val="20"/>
        </w:rPr>
      </w:pPr>
    </w:p>
    <w:p w:rsidR="0039732B" w:rsidRPr="0039732B" w:rsidRDefault="0039732B" w:rsidP="0039732B">
      <w:pPr>
        <w:pStyle w:val="NormalWeb"/>
        <w:spacing w:before="0" w:after="0"/>
        <w:jc w:val="both"/>
        <w:rPr>
          <w:b/>
          <w:sz w:val="20"/>
          <w:szCs w:val="20"/>
        </w:rPr>
      </w:pPr>
      <w:r w:rsidRPr="0039732B">
        <w:rPr>
          <w:b/>
          <w:sz w:val="20"/>
          <w:szCs w:val="20"/>
        </w:rPr>
        <w:t>Definisi Operasional Variabel</w:t>
      </w:r>
    </w:p>
    <w:p w:rsidR="00155B3D" w:rsidRPr="00B767EB" w:rsidRDefault="00155B3D" w:rsidP="007F38D3">
      <w:pPr>
        <w:pStyle w:val="NormalWeb"/>
        <w:spacing w:before="0" w:after="0"/>
        <w:ind w:firstLine="540"/>
        <w:jc w:val="both"/>
        <w:rPr>
          <w:sz w:val="20"/>
          <w:szCs w:val="20"/>
        </w:rPr>
      </w:pPr>
    </w:p>
    <w:p w:rsidR="0039732B" w:rsidRPr="0039732B" w:rsidRDefault="00D55C05" w:rsidP="0039732B">
      <w:pPr>
        <w:spacing w:after="200"/>
        <w:jc w:val="both"/>
        <w:rPr>
          <w:sz w:val="20"/>
          <w:szCs w:val="20"/>
          <w:lang w:val="id-ID"/>
        </w:rPr>
      </w:pPr>
      <w:r>
        <w:rPr>
          <w:noProof/>
          <w:lang w:val="id-ID" w:eastAsia="id-ID"/>
        </w:rPr>
        <w:drawing>
          <wp:anchor distT="0" distB="0" distL="114300" distR="114300" simplePos="0" relativeHeight="251652096" behindDoc="0" locked="0" layoutInCell="1" allowOverlap="1">
            <wp:simplePos x="0" y="0"/>
            <wp:positionH relativeFrom="column">
              <wp:posOffset>6985</wp:posOffset>
            </wp:positionH>
            <wp:positionV relativeFrom="paragraph">
              <wp:posOffset>685165</wp:posOffset>
            </wp:positionV>
            <wp:extent cx="2759075" cy="4186555"/>
            <wp:effectExtent l="19050" t="0" r="317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759075" cy="4186555"/>
                    </a:xfrm>
                    <a:prstGeom prst="rect">
                      <a:avLst/>
                    </a:prstGeom>
                    <a:noFill/>
                    <a:ln w="9525">
                      <a:noFill/>
                      <a:miter lim="800000"/>
                      <a:headEnd/>
                      <a:tailEnd/>
                    </a:ln>
                  </pic:spPr>
                </pic:pic>
              </a:graphicData>
            </a:graphic>
          </wp:anchor>
        </w:drawing>
      </w:r>
      <w:r w:rsidR="0039732B" w:rsidRPr="006F1CF7">
        <w:rPr>
          <w:sz w:val="20"/>
          <w:szCs w:val="20"/>
        </w:rPr>
        <w:t>Definisi operasional merupakan penjabaran dari variabel penelitian sehingga variabel tersebut dapat jelas pengukurannya. Adapun definisi operasional dalam penelitian ini dijabarkan sebagai berikut</w:t>
      </w:r>
      <w:r w:rsidR="0039732B">
        <w:rPr>
          <w:sz w:val="20"/>
          <w:szCs w:val="20"/>
          <w:lang w:val="id-ID"/>
        </w:rPr>
        <w:t xml:space="preserve"> :</w:t>
      </w:r>
    </w:p>
    <w:p w:rsidR="0039732B" w:rsidRPr="006F1CF7" w:rsidRDefault="0039732B" w:rsidP="0039732B">
      <w:pPr>
        <w:spacing w:after="200"/>
        <w:jc w:val="both"/>
        <w:rPr>
          <w:sz w:val="20"/>
          <w:szCs w:val="20"/>
          <w:lang w:val="id-ID"/>
        </w:rPr>
      </w:pPr>
    </w:p>
    <w:p w:rsidR="0039732B" w:rsidRPr="00153953" w:rsidRDefault="0039732B" w:rsidP="0039732B">
      <w:pPr>
        <w:jc w:val="both"/>
        <w:rPr>
          <w:sz w:val="20"/>
          <w:szCs w:val="20"/>
        </w:rPr>
      </w:pPr>
    </w:p>
    <w:p w:rsidR="00155B3D" w:rsidRPr="00B767EB" w:rsidRDefault="00155B3D" w:rsidP="007F38D3">
      <w:pPr>
        <w:pStyle w:val="NormalWeb"/>
        <w:spacing w:before="0" w:after="0"/>
        <w:ind w:firstLine="540"/>
        <w:jc w:val="both"/>
        <w:rPr>
          <w:sz w:val="20"/>
          <w:szCs w:val="20"/>
        </w:rPr>
      </w:pPr>
    </w:p>
    <w:p w:rsidR="00155B3D" w:rsidRPr="00B767EB" w:rsidRDefault="00155B3D" w:rsidP="007F38D3">
      <w:pPr>
        <w:pStyle w:val="NormalWeb"/>
        <w:spacing w:before="0" w:after="0"/>
        <w:ind w:firstLine="540"/>
        <w:jc w:val="both"/>
        <w:rPr>
          <w:sz w:val="20"/>
          <w:szCs w:val="20"/>
        </w:rPr>
      </w:pPr>
    </w:p>
    <w:p w:rsidR="00155B3D" w:rsidRPr="00B767EB" w:rsidRDefault="00155B3D" w:rsidP="007F38D3">
      <w:pPr>
        <w:pStyle w:val="NormalWeb"/>
        <w:spacing w:before="0" w:after="0"/>
        <w:ind w:firstLine="540"/>
        <w:jc w:val="both"/>
        <w:rPr>
          <w:sz w:val="20"/>
          <w:szCs w:val="20"/>
        </w:rPr>
      </w:pPr>
    </w:p>
    <w:p w:rsidR="00155B3D" w:rsidRPr="007F38D3" w:rsidRDefault="00155B3D" w:rsidP="007F38D3">
      <w:pPr>
        <w:pStyle w:val="NormalWeb"/>
        <w:spacing w:before="0" w:after="0"/>
        <w:ind w:firstLine="540"/>
        <w:jc w:val="both"/>
        <w:rPr>
          <w:sz w:val="20"/>
          <w:szCs w:val="20"/>
        </w:rPr>
      </w:pPr>
    </w:p>
    <w:p w:rsidR="00155B3D" w:rsidRPr="007F38D3" w:rsidRDefault="00155B3D" w:rsidP="007F38D3">
      <w:pPr>
        <w:pStyle w:val="NormalWeb"/>
        <w:spacing w:before="0" w:after="0"/>
        <w:ind w:firstLine="540"/>
        <w:jc w:val="both"/>
        <w:rPr>
          <w:sz w:val="20"/>
          <w:szCs w:val="20"/>
        </w:rPr>
      </w:pPr>
    </w:p>
    <w:p w:rsidR="00155B3D" w:rsidRPr="007F38D3" w:rsidRDefault="00155B3D" w:rsidP="007F38D3">
      <w:pPr>
        <w:pStyle w:val="NormalWeb"/>
        <w:spacing w:before="0" w:after="0"/>
        <w:ind w:firstLine="540"/>
        <w:jc w:val="both"/>
        <w:rPr>
          <w:sz w:val="20"/>
          <w:szCs w:val="20"/>
        </w:rPr>
      </w:pPr>
    </w:p>
    <w:p w:rsidR="00155B3D" w:rsidRPr="007F38D3" w:rsidRDefault="00155B3D" w:rsidP="007F38D3">
      <w:pPr>
        <w:pStyle w:val="NormalWeb"/>
        <w:spacing w:before="0" w:after="0"/>
        <w:ind w:firstLine="540"/>
        <w:jc w:val="both"/>
        <w:rPr>
          <w:sz w:val="20"/>
          <w:szCs w:val="20"/>
        </w:rPr>
      </w:pPr>
    </w:p>
    <w:p w:rsidR="00155B3D" w:rsidRDefault="00155B3D">
      <w:pPr>
        <w:pStyle w:val="NormalWeb"/>
        <w:spacing w:before="0" w:after="0"/>
        <w:ind w:firstLine="540"/>
        <w:jc w:val="both"/>
        <w:rPr>
          <w:rFonts w:ascii="Tahoma" w:hAnsi="Tahoma"/>
          <w:sz w:val="20"/>
          <w:lang w:val="id-ID"/>
        </w:rPr>
      </w:pPr>
    </w:p>
    <w:p w:rsidR="00155B3D" w:rsidRDefault="00155B3D">
      <w:pPr>
        <w:pStyle w:val="NormalWeb"/>
        <w:spacing w:before="0" w:after="0"/>
        <w:ind w:firstLine="540"/>
        <w:jc w:val="both"/>
        <w:rPr>
          <w:rFonts w:ascii="Tahoma" w:hAnsi="Tahoma"/>
          <w:sz w:val="20"/>
          <w:lang w:val="id-ID"/>
        </w:rPr>
      </w:pPr>
    </w:p>
    <w:p w:rsidR="00155B3D" w:rsidRDefault="00155B3D">
      <w:pPr>
        <w:pStyle w:val="NormalWeb"/>
        <w:spacing w:before="0" w:after="0"/>
        <w:ind w:firstLine="540"/>
        <w:jc w:val="both"/>
        <w:rPr>
          <w:rFonts w:ascii="Tahoma" w:hAnsi="Tahoma"/>
          <w:sz w:val="20"/>
          <w:lang w:val="id-ID"/>
        </w:rPr>
      </w:pPr>
    </w:p>
    <w:p w:rsidR="00155B3D" w:rsidRDefault="00155B3D">
      <w:pPr>
        <w:pStyle w:val="NormalWeb"/>
        <w:spacing w:before="0" w:after="0"/>
        <w:ind w:firstLine="540"/>
        <w:jc w:val="both"/>
        <w:rPr>
          <w:rFonts w:ascii="Tahoma" w:hAnsi="Tahoma"/>
          <w:sz w:val="20"/>
          <w:lang w:val="id-ID"/>
        </w:rPr>
      </w:pPr>
    </w:p>
    <w:p w:rsidR="00155B3D" w:rsidRDefault="00155B3D">
      <w:pPr>
        <w:pStyle w:val="NormalWeb"/>
        <w:spacing w:before="0" w:after="0"/>
        <w:ind w:firstLine="540"/>
        <w:jc w:val="both"/>
        <w:rPr>
          <w:rFonts w:ascii="Tahoma" w:hAnsi="Tahoma"/>
          <w:sz w:val="20"/>
          <w:lang w:val="id-ID"/>
        </w:rPr>
      </w:pPr>
    </w:p>
    <w:p w:rsidR="00155B3D" w:rsidRPr="00155B3D" w:rsidRDefault="00155B3D">
      <w:pPr>
        <w:pStyle w:val="NormalWeb"/>
        <w:spacing w:before="0" w:after="0"/>
        <w:ind w:firstLine="540"/>
        <w:jc w:val="both"/>
        <w:rPr>
          <w:rFonts w:ascii="Tahoma" w:hAnsi="Tahoma"/>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B54259" w:rsidRDefault="00B54259">
      <w:pPr>
        <w:pStyle w:val="NormalWeb"/>
        <w:spacing w:before="0" w:after="0"/>
        <w:jc w:val="both"/>
        <w:rPr>
          <w:rFonts w:ascii="Tahoma" w:hAnsi="Tahoma"/>
          <w:b/>
          <w:sz w:val="20"/>
          <w:lang w:val="id-ID"/>
        </w:rPr>
      </w:pPr>
    </w:p>
    <w:p w:rsidR="00E85C67" w:rsidRDefault="00E85C67" w:rsidP="00E85C67">
      <w:pPr>
        <w:pStyle w:val="NormalWeb"/>
        <w:spacing w:before="0" w:after="0"/>
        <w:jc w:val="both"/>
        <w:rPr>
          <w:b/>
          <w:sz w:val="20"/>
          <w:szCs w:val="20"/>
          <w:lang w:val="id-ID"/>
        </w:rPr>
      </w:pPr>
    </w:p>
    <w:p w:rsidR="00571CD5" w:rsidRDefault="00571CD5" w:rsidP="00E85C67">
      <w:pPr>
        <w:pStyle w:val="NormalWeb"/>
        <w:spacing w:before="0" w:after="0"/>
        <w:jc w:val="both"/>
        <w:rPr>
          <w:b/>
          <w:sz w:val="20"/>
          <w:szCs w:val="20"/>
          <w:lang w:val="id-ID"/>
        </w:rPr>
      </w:pPr>
    </w:p>
    <w:p w:rsidR="003A68A8" w:rsidRDefault="003A68A8" w:rsidP="00E85C67">
      <w:pPr>
        <w:pStyle w:val="NormalWeb"/>
        <w:spacing w:before="0" w:after="0"/>
        <w:jc w:val="both"/>
        <w:rPr>
          <w:b/>
          <w:sz w:val="20"/>
          <w:szCs w:val="20"/>
          <w:lang w:val="id-ID"/>
        </w:rPr>
      </w:pPr>
    </w:p>
    <w:p w:rsidR="003A68A8" w:rsidRDefault="003A68A8" w:rsidP="00E85C67">
      <w:pPr>
        <w:pStyle w:val="NormalWeb"/>
        <w:spacing w:before="0" w:after="0"/>
        <w:jc w:val="both"/>
        <w:rPr>
          <w:b/>
          <w:sz w:val="20"/>
          <w:szCs w:val="20"/>
          <w:lang w:val="id-ID"/>
        </w:rPr>
      </w:pPr>
    </w:p>
    <w:p w:rsidR="00E85C67" w:rsidRDefault="00E85C67" w:rsidP="00E85C67">
      <w:pPr>
        <w:pStyle w:val="NormalWeb"/>
        <w:spacing w:before="0" w:after="0"/>
        <w:jc w:val="both"/>
        <w:rPr>
          <w:b/>
          <w:sz w:val="20"/>
          <w:szCs w:val="20"/>
          <w:lang w:val="id-ID"/>
        </w:rPr>
      </w:pPr>
      <w:r w:rsidRPr="00E85C67">
        <w:rPr>
          <w:b/>
          <w:sz w:val="20"/>
          <w:szCs w:val="20"/>
        </w:rPr>
        <w:lastRenderedPageBreak/>
        <w:t>Metode Analisis Data</w:t>
      </w:r>
    </w:p>
    <w:p w:rsidR="00E85C67" w:rsidRPr="00E85C67" w:rsidRDefault="00E85C67" w:rsidP="00E85C67">
      <w:pPr>
        <w:pStyle w:val="NormalWeb"/>
        <w:spacing w:before="0" w:after="0"/>
        <w:jc w:val="both"/>
        <w:rPr>
          <w:b/>
          <w:sz w:val="20"/>
          <w:szCs w:val="20"/>
          <w:lang w:val="id-ID"/>
        </w:rPr>
      </w:pPr>
    </w:p>
    <w:p w:rsidR="00E85C67" w:rsidRDefault="00E85C67" w:rsidP="00E85C67">
      <w:pPr>
        <w:jc w:val="both"/>
        <w:rPr>
          <w:sz w:val="20"/>
          <w:szCs w:val="20"/>
          <w:lang w:val="id-ID"/>
        </w:rPr>
      </w:pPr>
      <w:r>
        <w:rPr>
          <w:sz w:val="20"/>
          <w:szCs w:val="20"/>
          <w:lang w:val="id-ID"/>
        </w:rPr>
        <w:t xml:space="preserve">     </w:t>
      </w:r>
      <w:r w:rsidRPr="00E85C67">
        <w:rPr>
          <w:sz w:val="20"/>
          <w:szCs w:val="20"/>
        </w:rPr>
        <w:t>Untuk mengetahui pengaruh perubahan variabel independen terhadap dependen baik secara sendiri-sendiri maupun secara bersama-sama, maka digunakan Regresi Berganda (Multiple Regression). Model persamaannya yaitu:</w:t>
      </w:r>
    </w:p>
    <w:p w:rsidR="00012FBA" w:rsidRDefault="00012FBA" w:rsidP="00E85C67">
      <w:pPr>
        <w:jc w:val="both"/>
        <w:rPr>
          <w:sz w:val="20"/>
          <w:szCs w:val="20"/>
          <w:lang w:val="id-ID"/>
        </w:rPr>
      </w:pPr>
    </w:p>
    <w:p w:rsidR="00571CD5" w:rsidRDefault="00012FBA" w:rsidP="00E85C67">
      <w:pPr>
        <w:jc w:val="both"/>
        <w:rPr>
          <w:lang w:val="id-ID"/>
        </w:rPr>
      </w:pPr>
      <w:r w:rsidRPr="00057492">
        <w:rPr>
          <w:b/>
          <w:lang w:val="id-ID"/>
        </w:rPr>
        <w:t>R</w:t>
      </w:r>
      <w:r w:rsidR="00057492" w:rsidRPr="00057492">
        <w:rPr>
          <w:b/>
          <w:vertAlign w:val="subscript"/>
          <w:lang w:val="id-ID"/>
        </w:rPr>
        <w:t xml:space="preserve">t </w:t>
      </w:r>
      <w:r w:rsidRPr="00FF432C">
        <w:rPr>
          <w:lang w:val="it-IT"/>
        </w:rPr>
        <w:t xml:space="preserve">= </w:t>
      </w:r>
      <w:r>
        <w:rPr>
          <w:lang w:val="id-ID"/>
        </w:rPr>
        <w:t>a</w:t>
      </w:r>
      <w:r w:rsidRPr="00FF432C">
        <w:rPr>
          <w:vertAlign w:val="subscript"/>
          <w:lang w:val="it-IT"/>
        </w:rPr>
        <w:t>0</w:t>
      </w:r>
      <w:r>
        <w:rPr>
          <w:lang w:val="it-IT"/>
        </w:rPr>
        <w:t xml:space="preserve"> + </w:t>
      </w:r>
      <w:r>
        <w:rPr>
          <w:lang w:val="id-ID"/>
        </w:rPr>
        <w:t>a</w:t>
      </w:r>
      <w:r w:rsidRPr="00FF432C">
        <w:rPr>
          <w:vertAlign w:val="subscript"/>
          <w:lang w:val="it-IT"/>
        </w:rPr>
        <w:t>1</w:t>
      </w:r>
      <w:r w:rsidR="00057492" w:rsidRPr="00057492">
        <w:rPr>
          <w:lang w:val="id-ID"/>
        </w:rPr>
        <w:t xml:space="preserve"> </w:t>
      </w:r>
      <w:r w:rsidR="00057492">
        <w:rPr>
          <w:lang w:val="id-ID"/>
        </w:rPr>
        <w:t>r</w:t>
      </w:r>
      <w:r w:rsidR="00057492">
        <w:rPr>
          <w:vertAlign w:val="subscript"/>
          <w:lang w:val="id-ID"/>
        </w:rPr>
        <w:t>-4:-1</w:t>
      </w:r>
      <w:r w:rsidRPr="00FF432C">
        <w:rPr>
          <w:lang w:val="it-IT"/>
        </w:rPr>
        <w:t xml:space="preserve"> + </w:t>
      </w:r>
      <w:r>
        <w:rPr>
          <w:lang w:val="id-ID"/>
        </w:rPr>
        <w:t>a</w:t>
      </w:r>
      <w:r w:rsidRPr="00FF432C">
        <w:rPr>
          <w:vertAlign w:val="subscript"/>
          <w:lang w:val="it-IT"/>
        </w:rPr>
        <w:t>2</w:t>
      </w:r>
      <w:r w:rsidR="00057492" w:rsidRPr="00057492">
        <w:rPr>
          <w:lang w:val="id-ID"/>
        </w:rPr>
        <w:t xml:space="preserve"> </w:t>
      </w:r>
      <w:r w:rsidR="00057492">
        <w:rPr>
          <w:lang w:val="id-ID"/>
        </w:rPr>
        <w:t>r</w:t>
      </w:r>
      <w:r w:rsidR="00057492">
        <w:rPr>
          <w:vertAlign w:val="subscript"/>
          <w:lang w:val="id-ID"/>
        </w:rPr>
        <w:t>-52:-5</w:t>
      </w:r>
      <w:r w:rsidR="00057492" w:rsidRPr="00FF432C">
        <w:rPr>
          <w:lang w:val="it-IT"/>
        </w:rPr>
        <w:t xml:space="preserve"> </w:t>
      </w:r>
      <w:r>
        <w:t xml:space="preserve"> </w:t>
      </w:r>
      <w:r w:rsidRPr="00FF432C">
        <w:rPr>
          <w:lang w:val="it-IT"/>
        </w:rPr>
        <w:t xml:space="preserve">+ </w:t>
      </w:r>
      <w:r>
        <w:rPr>
          <w:lang w:val="id-ID"/>
        </w:rPr>
        <w:t>a</w:t>
      </w:r>
      <w:r w:rsidRPr="00FF432C">
        <w:rPr>
          <w:vertAlign w:val="subscript"/>
          <w:lang w:val="it-IT"/>
        </w:rPr>
        <w:t>3</w:t>
      </w:r>
      <w:r w:rsidR="00057492" w:rsidRPr="00057492">
        <w:rPr>
          <w:lang w:val="id-ID"/>
        </w:rPr>
        <w:t xml:space="preserve"> </w:t>
      </w:r>
      <w:r w:rsidR="00057492">
        <w:rPr>
          <w:lang w:val="id-ID"/>
        </w:rPr>
        <w:t>r</w:t>
      </w:r>
      <w:r w:rsidR="00057492">
        <w:rPr>
          <w:vertAlign w:val="subscript"/>
          <w:lang w:val="id-ID"/>
        </w:rPr>
        <w:t>-156:-1</w:t>
      </w:r>
      <w:r w:rsidR="00057492" w:rsidRPr="00FF432C">
        <w:rPr>
          <w:lang w:val="it-IT"/>
        </w:rPr>
        <w:t xml:space="preserve"> </w:t>
      </w:r>
      <w:r w:rsidRPr="00FF432C">
        <w:rPr>
          <w:lang w:val="it-IT"/>
        </w:rPr>
        <w:t xml:space="preserve"> </w:t>
      </w:r>
    </w:p>
    <w:p w:rsidR="00012FBA" w:rsidRPr="00012FBA" w:rsidRDefault="00571CD5" w:rsidP="00E85C67">
      <w:pPr>
        <w:jc w:val="both"/>
        <w:rPr>
          <w:sz w:val="20"/>
          <w:szCs w:val="20"/>
          <w:lang w:val="id-ID"/>
        </w:rPr>
      </w:pPr>
      <w:r>
        <w:rPr>
          <w:lang w:val="id-ID"/>
        </w:rPr>
        <w:t xml:space="preserve">       </w:t>
      </w:r>
      <w:r w:rsidR="00012FBA" w:rsidRPr="00FF432C">
        <w:rPr>
          <w:lang w:val="it-IT"/>
        </w:rPr>
        <w:t xml:space="preserve">+ </w:t>
      </w:r>
      <w:r w:rsidR="00012FBA">
        <w:rPr>
          <w:lang w:val="id-ID"/>
        </w:rPr>
        <w:t>a</w:t>
      </w:r>
      <w:r w:rsidR="00012FBA" w:rsidRPr="00FF432C">
        <w:rPr>
          <w:vertAlign w:val="subscript"/>
          <w:lang w:val="it-IT"/>
        </w:rPr>
        <w:t>4</w:t>
      </w:r>
      <w:r w:rsidR="00057492">
        <w:rPr>
          <w:vertAlign w:val="subscript"/>
          <w:lang w:val="id-ID"/>
        </w:rPr>
        <w:t xml:space="preserve"> </w:t>
      </w:r>
      <w:r w:rsidR="00057492">
        <w:rPr>
          <w:lang w:val="id-ID"/>
        </w:rPr>
        <w:t>v</w:t>
      </w:r>
      <w:r w:rsidR="00057492" w:rsidRPr="00FF432C">
        <w:rPr>
          <w:lang w:val="it-IT"/>
        </w:rPr>
        <w:t xml:space="preserve"> </w:t>
      </w:r>
      <w:r w:rsidR="00012FBA">
        <w:rPr>
          <w:lang w:val="it-IT"/>
        </w:rPr>
        <w:t xml:space="preserve"> +</w:t>
      </w:r>
      <w:r w:rsidR="00012FBA">
        <w:t xml:space="preserve"> </w:t>
      </w:r>
      <w:r w:rsidR="00012FBA">
        <w:rPr>
          <w:lang w:val="id-ID"/>
        </w:rPr>
        <w:t>a</w:t>
      </w:r>
      <w:r w:rsidR="00012FBA" w:rsidRPr="00FF432C">
        <w:rPr>
          <w:vertAlign w:val="subscript"/>
          <w:lang w:val="it-IT"/>
        </w:rPr>
        <w:t>5</w:t>
      </w:r>
      <w:r w:rsidR="00057492" w:rsidRPr="00057492">
        <w:rPr>
          <w:lang w:val="id-ID"/>
        </w:rPr>
        <w:t xml:space="preserve"> </w:t>
      </w:r>
      <w:r w:rsidR="00057492">
        <w:rPr>
          <w:lang w:val="id-ID"/>
        </w:rPr>
        <w:t xml:space="preserve">s </w:t>
      </w:r>
      <w:r w:rsidR="00012FBA">
        <w:rPr>
          <w:lang w:val="it-IT"/>
        </w:rPr>
        <w:t xml:space="preserve">+ </w:t>
      </w:r>
      <w:r w:rsidR="00012FBA">
        <w:rPr>
          <w:lang w:val="id-ID"/>
        </w:rPr>
        <w:t>a</w:t>
      </w:r>
      <w:r w:rsidR="00012FBA">
        <w:rPr>
          <w:vertAlign w:val="subscript"/>
        </w:rPr>
        <w:t>6</w:t>
      </w:r>
      <w:r w:rsidR="00057492" w:rsidRPr="00057492">
        <w:rPr>
          <w:lang w:val="id-ID"/>
        </w:rPr>
        <w:t xml:space="preserve"> </w:t>
      </w:r>
      <w:r w:rsidR="00057492">
        <w:rPr>
          <w:lang w:val="id-ID"/>
        </w:rPr>
        <w:t>g</w:t>
      </w:r>
      <w:r w:rsidR="00012FBA" w:rsidRPr="00FF432C">
        <w:rPr>
          <w:lang w:val="it-IT"/>
        </w:rPr>
        <w:t xml:space="preserve"> + </w:t>
      </w:r>
      <w:r w:rsidR="00012FBA">
        <w:t>e</w:t>
      </w:r>
    </w:p>
    <w:p w:rsidR="00B54259" w:rsidRPr="00E85C67" w:rsidRDefault="00B54259" w:rsidP="00E85C67">
      <w:pPr>
        <w:pStyle w:val="NormalWeb"/>
        <w:spacing w:before="0" w:after="0"/>
        <w:jc w:val="both"/>
        <w:rPr>
          <w:sz w:val="20"/>
          <w:szCs w:val="20"/>
        </w:rPr>
      </w:pPr>
    </w:p>
    <w:p w:rsidR="00B54259" w:rsidRDefault="00B54259">
      <w:pPr>
        <w:pStyle w:val="NormalWeb"/>
        <w:spacing w:before="0" w:after="0"/>
        <w:jc w:val="both"/>
        <w:rPr>
          <w:rFonts w:ascii="Tahoma" w:hAnsi="Tahoma"/>
          <w:b/>
          <w:sz w:val="20"/>
          <w:lang w:val="id-ID"/>
        </w:rPr>
      </w:pPr>
    </w:p>
    <w:p w:rsidR="00B54259" w:rsidRDefault="00FC5DB2">
      <w:pPr>
        <w:pStyle w:val="NormalWeb"/>
        <w:spacing w:before="0" w:after="0"/>
        <w:jc w:val="both"/>
        <w:rPr>
          <w:sz w:val="20"/>
          <w:szCs w:val="20"/>
          <w:lang w:val="id-ID"/>
        </w:rPr>
      </w:pPr>
      <w:r w:rsidRPr="00FC5DB2">
        <w:rPr>
          <w:sz w:val="20"/>
          <w:szCs w:val="20"/>
        </w:rPr>
        <w:t>Keterangan</w:t>
      </w:r>
      <w:r>
        <w:rPr>
          <w:sz w:val="20"/>
          <w:szCs w:val="20"/>
          <w:lang w:val="id-ID"/>
        </w:rPr>
        <w:t xml:space="preserve"> :</w:t>
      </w:r>
    </w:p>
    <w:p w:rsidR="00FC5DB2" w:rsidRDefault="00FC5DB2">
      <w:pPr>
        <w:pStyle w:val="NormalWeb"/>
        <w:spacing w:before="0" w:after="0"/>
        <w:jc w:val="both"/>
        <w:rPr>
          <w:rFonts w:ascii="Tahoma" w:hAnsi="Tahoma"/>
          <w:b/>
          <w:sz w:val="20"/>
          <w:lang w:val="id-ID"/>
        </w:rPr>
      </w:pPr>
    </w:p>
    <w:p w:rsidR="00FC5DB2" w:rsidRPr="00FC5DB2" w:rsidRDefault="00FC5DB2" w:rsidP="00FC5DB2">
      <w:pPr>
        <w:ind w:left="1276" w:hanging="1276"/>
        <w:rPr>
          <w:sz w:val="20"/>
          <w:szCs w:val="20"/>
        </w:rPr>
      </w:pPr>
      <w:r w:rsidRPr="00FC5DB2">
        <w:rPr>
          <w:sz w:val="22"/>
          <w:szCs w:val="22"/>
          <w:lang w:val="id-ID"/>
        </w:rPr>
        <w:t>R</w:t>
      </w:r>
      <w:r w:rsidRPr="00FC5DB2">
        <w:rPr>
          <w:sz w:val="22"/>
          <w:szCs w:val="22"/>
          <w:vertAlign w:val="subscript"/>
          <w:lang w:val="id-ID"/>
        </w:rPr>
        <w:t xml:space="preserve">t </w:t>
      </w:r>
      <w:r w:rsidR="00571CD5">
        <w:rPr>
          <w:sz w:val="22"/>
          <w:szCs w:val="22"/>
          <w:vertAlign w:val="subscript"/>
          <w:lang w:val="id-ID"/>
        </w:rPr>
        <w:t xml:space="preserve">            </w:t>
      </w:r>
      <w:r>
        <w:rPr>
          <w:sz w:val="22"/>
          <w:szCs w:val="22"/>
          <w:vertAlign w:val="subscript"/>
          <w:lang w:val="id-ID"/>
        </w:rPr>
        <w:t xml:space="preserve"> </w:t>
      </w:r>
      <w:r w:rsidRPr="00FC5DB2">
        <w:rPr>
          <w:sz w:val="22"/>
          <w:szCs w:val="22"/>
          <w:lang w:val="id-ID"/>
        </w:rPr>
        <w:t xml:space="preserve"> </w:t>
      </w:r>
      <w:r w:rsidRPr="00FC5DB2">
        <w:rPr>
          <w:sz w:val="20"/>
          <w:szCs w:val="20"/>
        </w:rPr>
        <w:t>=</w:t>
      </w:r>
      <w:r w:rsidRPr="00E86A1C">
        <w:t xml:space="preserve"> </w:t>
      </w:r>
      <w:r w:rsidRPr="00FC5DB2">
        <w:rPr>
          <w:sz w:val="20"/>
          <w:szCs w:val="20"/>
        </w:rPr>
        <w:t>Return saham (rt) bulan Januari</w:t>
      </w:r>
    </w:p>
    <w:p w:rsidR="00FC5DB2" w:rsidRPr="00FC5DB2" w:rsidRDefault="00FC5DB2" w:rsidP="00FC5DB2">
      <w:pPr>
        <w:rPr>
          <w:sz w:val="20"/>
          <w:szCs w:val="20"/>
        </w:rPr>
      </w:pPr>
      <w:r w:rsidRPr="00FC5DB2">
        <w:rPr>
          <w:lang w:val="id-ID"/>
        </w:rPr>
        <w:t>r</w:t>
      </w:r>
      <w:r w:rsidRPr="00FC5DB2">
        <w:rPr>
          <w:vertAlign w:val="subscript"/>
          <w:lang w:val="id-ID"/>
        </w:rPr>
        <w:t>-4:-1</w:t>
      </w:r>
      <w:r w:rsidRPr="00E86A1C">
        <w:rPr>
          <w:lang w:val="it-IT"/>
        </w:rPr>
        <w:t xml:space="preserve"> </w:t>
      </w:r>
      <w:r>
        <w:rPr>
          <w:lang w:val="id-ID"/>
        </w:rPr>
        <w:tab/>
      </w:r>
      <w:r w:rsidRPr="00FC5DB2">
        <w:rPr>
          <w:sz w:val="20"/>
          <w:szCs w:val="20"/>
        </w:rPr>
        <w:t>= Cumulative Return formasi Short</w:t>
      </w:r>
    </w:p>
    <w:p w:rsidR="00FC5DB2" w:rsidRDefault="00FC5DB2" w:rsidP="00FC5DB2">
      <w:pPr>
        <w:rPr>
          <w:sz w:val="20"/>
          <w:szCs w:val="20"/>
          <w:lang w:val="id-ID"/>
        </w:rPr>
      </w:pPr>
      <w:r>
        <w:rPr>
          <w:noProof/>
          <w:lang w:val="id-ID" w:eastAsia="id-ID"/>
        </w:rPr>
        <w:pict>
          <v:rect id="_x0000_s1039" style="position:absolute;margin-left:-3.05pt;margin-top:15.2pt;width:7.6pt;height:7.15pt;z-index:251653120" strokecolor="white"/>
        </w:pict>
      </w:r>
      <w:r w:rsidRPr="00FC5DB2">
        <w:rPr>
          <w:lang w:val="id-ID"/>
        </w:rPr>
        <w:t>r</w:t>
      </w:r>
      <w:r w:rsidRPr="00FC5DB2">
        <w:rPr>
          <w:vertAlign w:val="subscript"/>
          <w:lang w:val="id-ID"/>
        </w:rPr>
        <w:t>-52:-5</w:t>
      </w:r>
      <w:r>
        <w:rPr>
          <w:sz w:val="32"/>
          <w:szCs w:val="32"/>
          <w:vertAlign w:val="subscript"/>
        </w:rPr>
        <w:t xml:space="preserve"> </w:t>
      </w:r>
      <w:r>
        <w:rPr>
          <w:sz w:val="32"/>
          <w:szCs w:val="32"/>
          <w:vertAlign w:val="subscript"/>
        </w:rPr>
        <w:tab/>
      </w:r>
      <w:r w:rsidRPr="00FC5DB2">
        <w:rPr>
          <w:sz w:val="20"/>
          <w:szCs w:val="20"/>
        </w:rPr>
        <w:t>=</w:t>
      </w:r>
      <w:r>
        <w:rPr>
          <w:sz w:val="32"/>
          <w:szCs w:val="32"/>
          <w:lang w:val="id-ID"/>
        </w:rPr>
        <w:t xml:space="preserve"> </w:t>
      </w:r>
      <w:r w:rsidRPr="00FC5DB2">
        <w:rPr>
          <w:sz w:val="20"/>
          <w:szCs w:val="20"/>
        </w:rPr>
        <w:t xml:space="preserve">Cumulative Return pada formasi </w:t>
      </w:r>
      <w:r>
        <w:rPr>
          <w:sz w:val="20"/>
          <w:szCs w:val="20"/>
          <w:lang w:val="id-ID"/>
        </w:rPr>
        <w:t xml:space="preserve">                                  ‘                 Intermediate</w:t>
      </w:r>
    </w:p>
    <w:p w:rsidR="00FC5DB2" w:rsidRPr="00387330" w:rsidRDefault="00FC5DB2" w:rsidP="00FC5DB2">
      <w:pPr>
        <w:rPr>
          <w:sz w:val="20"/>
          <w:szCs w:val="20"/>
        </w:rPr>
      </w:pPr>
      <w:r w:rsidRPr="00FC5DB2">
        <w:rPr>
          <w:lang w:val="id-ID"/>
        </w:rPr>
        <w:t>r</w:t>
      </w:r>
      <w:r w:rsidRPr="00FC5DB2">
        <w:rPr>
          <w:vertAlign w:val="subscript"/>
          <w:lang w:val="id-ID"/>
        </w:rPr>
        <w:t>-156:-1</w:t>
      </w:r>
      <w:r w:rsidRPr="00E86A1C">
        <w:rPr>
          <w:sz w:val="32"/>
          <w:szCs w:val="32"/>
          <w:lang w:val="it-IT"/>
        </w:rPr>
        <w:t xml:space="preserve"> </w:t>
      </w:r>
      <w:r>
        <w:rPr>
          <w:sz w:val="32"/>
          <w:szCs w:val="32"/>
          <w:lang w:val="id-ID"/>
        </w:rPr>
        <w:tab/>
      </w:r>
      <w:r w:rsidRPr="00FC5DB2">
        <w:rPr>
          <w:sz w:val="20"/>
          <w:szCs w:val="20"/>
        </w:rPr>
        <w:t>=</w:t>
      </w:r>
      <w:r>
        <w:rPr>
          <w:sz w:val="32"/>
          <w:szCs w:val="32"/>
        </w:rPr>
        <w:t xml:space="preserve"> </w:t>
      </w:r>
      <w:r w:rsidRPr="00FC5DB2">
        <w:rPr>
          <w:sz w:val="20"/>
          <w:szCs w:val="20"/>
        </w:rPr>
        <w:t>Cumulative Return formasi long</w:t>
      </w:r>
    </w:p>
    <w:p w:rsidR="00FC5DB2" w:rsidRPr="00387330" w:rsidRDefault="00FC5DB2" w:rsidP="00FC5DB2">
      <w:pPr>
        <w:rPr>
          <w:sz w:val="20"/>
          <w:szCs w:val="20"/>
        </w:rPr>
      </w:pPr>
      <w:r w:rsidRPr="00FC5DB2">
        <w:rPr>
          <w:sz w:val="20"/>
          <w:szCs w:val="20"/>
        </w:rPr>
        <w:t xml:space="preserve">v </w:t>
      </w:r>
      <w:r w:rsidRPr="00FC5DB2">
        <w:rPr>
          <w:sz w:val="20"/>
          <w:szCs w:val="20"/>
        </w:rPr>
        <w:tab/>
        <w:t>= Average weekly turnover ratio</w:t>
      </w:r>
    </w:p>
    <w:p w:rsidR="00FC5DB2" w:rsidRPr="00387330" w:rsidRDefault="00FC5DB2" w:rsidP="00FC5DB2">
      <w:pPr>
        <w:rPr>
          <w:sz w:val="20"/>
          <w:szCs w:val="20"/>
        </w:rPr>
      </w:pPr>
      <w:r w:rsidRPr="00FC5DB2">
        <w:rPr>
          <w:sz w:val="20"/>
          <w:szCs w:val="20"/>
        </w:rPr>
        <w:t xml:space="preserve">s </w:t>
      </w:r>
      <w:r w:rsidRPr="00FC5DB2">
        <w:rPr>
          <w:sz w:val="20"/>
          <w:szCs w:val="20"/>
        </w:rPr>
        <w:tab/>
        <w:t>= Market capitalization</w:t>
      </w:r>
    </w:p>
    <w:p w:rsidR="00FC5DB2" w:rsidRPr="00387330" w:rsidRDefault="00FC5DB2" w:rsidP="00FC5DB2">
      <w:pPr>
        <w:rPr>
          <w:sz w:val="20"/>
          <w:szCs w:val="20"/>
        </w:rPr>
      </w:pPr>
      <w:r w:rsidRPr="00FC5DB2">
        <w:rPr>
          <w:sz w:val="20"/>
          <w:szCs w:val="20"/>
        </w:rPr>
        <w:t xml:space="preserve">g </w:t>
      </w:r>
      <w:r w:rsidRPr="00FC5DB2">
        <w:rPr>
          <w:sz w:val="20"/>
          <w:szCs w:val="20"/>
        </w:rPr>
        <w:tab/>
        <w:t xml:space="preserve">= Capital gain overhang  </w:t>
      </w:r>
    </w:p>
    <w:p w:rsidR="00FC5DB2" w:rsidRDefault="00FC5DB2" w:rsidP="00FC5DB2">
      <w:pPr>
        <w:rPr>
          <w:lang w:val="id-ID"/>
        </w:rPr>
      </w:pPr>
    </w:p>
    <w:p w:rsidR="00DA7EC9" w:rsidRPr="00DA7EC9" w:rsidRDefault="00DA7EC9" w:rsidP="00FC5DB2">
      <w:pPr>
        <w:rPr>
          <w:lang w:val="id-ID"/>
        </w:rPr>
      </w:pPr>
    </w:p>
    <w:p w:rsidR="008A5CD4" w:rsidRPr="008A5CD4" w:rsidRDefault="008A5CD4" w:rsidP="0034779D">
      <w:pPr>
        <w:pStyle w:val="NormalWeb"/>
        <w:spacing w:before="0" w:after="0"/>
        <w:jc w:val="center"/>
        <w:rPr>
          <w:b/>
          <w:sz w:val="20"/>
          <w:szCs w:val="20"/>
        </w:rPr>
      </w:pPr>
      <w:r w:rsidRPr="008A5CD4">
        <w:rPr>
          <w:b/>
          <w:sz w:val="20"/>
          <w:szCs w:val="20"/>
        </w:rPr>
        <w:t>HASIL DAN PEMBAHASAN</w:t>
      </w:r>
    </w:p>
    <w:p w:rsidR="00B54259" w:rsidRPr="008A5CD4" w:rsidRDefault="00B54259" w:rsidP="008A5CD4">
      <w:pPr>
        <w:pStyle w:val="NormalWeb"/>
        <w:spacing w:before="0" w:after="0"/>
        <w:ind w:firstLine="540"/>
        <w:rPr>
          <w:b/>
          <w:sz w:val="20"/>
          <w:szCs w:val="20"/>
        </w:rPr>
      </w:pPr>
    </w:p>
    <w:p w:rsidR="0034779D" w:rsidRPr="0034779D" w:rsidRDefault="0034779D" w:rsidP="0034779D">
      <w:pPr>
        <w:rPr>
          <w:b/>
          <w:sz w:val="20"/>
          <w:szCs w:val="20"/>
        </w:rPr>
      </w:pPr>
      <w:r w:rsidRPr="0034779D">
        <w:rPr>
          <w:b/>
          <w:sz w:val="20"/>
          <w:szCs w:val="20"/>
        </w:rPr>
        <w:t>Analisis Data Statistik Deskriptif</w:t>
      </w:r>
    </w:p>
    <w:p w:rsidR="00521562" w:rsidRDefault="00D55C05" w:rsidP="00521562">
      <w:pPr>
        <w:jc w:val="both"/>
        <w:rPr>
          <w:sz w:val="20"/>
          <w:szCs w:val="20"/>
          <w:lang w:val="id-ID"/>
        </w:rPr>
      </w:pPr>
      <w:r>
        <w:rPr>
          <w:noProof/>
          <w:lang w:val="id-ID" w:eastAsia="id-ID"/>
        </w:rPr>
        <w:drawing>
          <wp:anchor distT="0" distB="0" distL="114300" distR="114300" simplePos="0" relativeHeight="251654144" behindDoc="0" locked="0" layoutInCell="1" allowOverlap="1">
            <wp:simplePos x="0" y="0"/>
            <wp:positionH relativeFrom="column">
              <wp:posOffset>152400</wp:posOffset>
            </wp:positionH>
            <wp:positionV relativeFrom="paragraph">
              <wp:posOffset>87630</wp:posOffset>
            </wp:positionV>
            <wp:extent cx="2591435" cy="1266190"/>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91435" cy="1266190"/>
                    </a:xfrm>
                    <a:prstGeom prst="rect">
                      <a:avLst/>
                    </a:prstGeom>
                    <a:noFill/>
                    <a:ln w="9525">
                      <a:noFill/>
                      <a:miter lim="800000"/>
                      <a:headEnd/>
                      <a:tailEnd/>
                    </a:ln>
                  </pic:spPr>
                </pic:pic>
              </a:graphicData>
            </a:graphic>
          </wp:anchor>
        </w:drawing>
      </w:r>
      <w:r w:rsidR="00521562">
        <w:rPr>
          <w:sz w:val="20"/>
          <w:szCs w:val="20"/>
          <w:lang w:val="id-ID"/>
        </w:rPr>
        <w:t xml:space="preserve">     </w:t>
      </w: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p>
    <w:p w:rsidR="00521562" w:rsidRDefault="00521562" w:rsidP="00521562">
      <w:pPr>
        <w:jc w:val="both"/>
        <w:rPr>
          <w:sz w:val="20"/>
          <w:szCs w:val="20"/>
          <w:lang w:val="id-ID"/>
        </w:rPr>
      </w:pPr>
      <w:r>
        <w:rPr>
          <w:sz w:val="20"/>
          <w:szCs w:val="20"/>
          <w:lang w:val="id-ID"/>
        </w:rPr>
        <w:t xml:space="preserve">     </w:t>
      </w:r>
      <w:r w:rsidRPr="00521562">
        <w:rPr>
          <w:sz w:val="20"/>
          <w:szCs w:val="20"/>
        </w:rPr>
        <w:t>N 481 = Objek pengamatan 13 sampel saham perusahaan manufaktur bulan Januari 2011 s.d bulan Januari 2014. Nilai maksimum tertinggi terlihat pada variabel Market Capitalization sebesar 14,89 % dan nilai minimum terendah terlihat pada variabel intermediate return sebesar -0,56 %. Nilai rata rata tertinggi pada variabel market capitalization sebesar 13,1397 %.</w:t>
      </w:r>
    </w:p>
    <w:p w:rsidR="00521562" w:rsidRPr="00C534C0" w:rsidRDefault="00521562" w:rsidP="00521562">
      <w:pPr>
        <w:jc w:val="both"/>
        <w:rPr>
          <w:sz w:val="20"/>
          <w:szCs w:val="20"/>
        </w:rPr>
      </w:pPr>
      <w:r>
        <w:rPr>
          <w:sz w:val="20"/>
          <w:szCs w:val="20"/>
          <w:lang w:val="id-ID"/>
        </w:rPr>
        <w:t xml:space="preserve">     </w:t>
      </w:r>
      <w:r w:rsidRPr="00521562">
        <w:rPr>
          <w:sz w:val="20"/>
          <w:szCs w:val="20"/>
        </w:rPr>
        <w:t>Standar deviasi &gt; mean atas masing-masing variabel menunjukkan adanya penyebaran data yang kurang baik. Karena nilai Standar deviasi yang mencerminkan penyimpangan data lebih besar dari nilai rata-rata variabel tersebut (Short return, intermediate return, long return). </w:t>
      </w:r>
    </w:p>
    <w:p w:rsidR="003A68A8" w:rsidRDefault="00521562" w:rsidP="00521562">
      <w:pPr>
        <w:spacing w:after="200"/>
        <w:jc w:val="both"/>
        <w:rPr>
          <w:sz w:val="20"/>
          <w:szCs w:val="20"/>
          <w:lang w:val="id-ID"/>
        </w:rPr>
      </w:pPr>
      <w:r>
        <w:rPr>
          <w:sz w:val="20"/>
          <w:szCs w:val="20"/>
          <w:lang w:val="id-ID"/>
        </w:rPr>
        <w:t xml:space="preserve">     </w:t>
      </w:r>
      <w:r w:rsidRPr="00521562">
        <w:rPr>
          <w:sz w:val="20"/>
          <w:szCs w:val="20"/>
        </w:rPr>
        <w:t>Standar deviasi &lt; mean atas masing-masing variabel menunjukkan adanya penyebaran data yang baik. Karena nilai Standar deviasi yang mencerminkan penyimpangan data lebih kecil dari nilai rata-rata variabel tersebut (Market Capitalization, Capital Gain Overhang).</w:t>
      </w:r>
    </w:p>
    <w:p w:rsidR="00521562" w:rsidRPr="00C534C0" w:rsidRDefault="00521562" w:rsidP="00521562">
      <w:pPr>
        <w:spacing w:after="200"/>
        <w:jc w:val="both"/>
        <w:rPr>
          <w:sz w:val="20"/>
          <w:szCs w:val="20"/>
        </w:rPr>
      </w:pPr>
      <w:r w:rsidRPr="00521562">
        <w:rPr>
          <w:sz w:val="20"/>
          <w:szCs w:val="20"/>
        </w:rPr>
        <w:t> </w:t>
      </w:r>
    </w:p>
    <w:p w:rsidR="00A45695" w:rsidRDefault="00A45695" w:rsidP="00A45695">
      <w:pPr>
        <w:jc w:val="both"/>
        <w:rPr>
          <w:b/>
          <w:bCs/>
          <w:sz w:val="20"/>
          <w:szCs w:val="20"/>
          <w:lang w:val="id-ID"/>
        </w:rPr>
      </w:pPr>
      <w:r w:rsidRPr="00B86BF9">
        <w:rPr>
          <w:b/>
          <w:bCs/>
          <w:sz w:val="20"/>
          <w:szCs w:val="20"/>
        </w:rPr>
        <w:lastRenderedPageBreak/>
        <w:t>Hasil Uji Normalitas</w:t>
      </w:r>
    </w:p>
    <w:p w:rsidR="004C43F9" w:rsidRDefault="00D55C05" w:rsidP="00A45695">
      <w:pPr>
        <w:jc w:val="both"/>
        <w:rPr>
          <w:b/>
          <w:bCs/>
          <w:sz w:val="20"/>
          <w:szCs w:val="20"/>
          <w:lang w:val="id-ID"/>
        </w:rPr>
      </w:pPr>
      <w:r>
        <w:rPr>
          <w:noProof/>
          <w:lang w:val="id-ID" w:eastAsia="id-ID"/>
        </w:rPr>
        <w:drawing>
          <wp:anchor distT="0" distB="0" distL="114300" distR="114300" simplePos="0" relativeHeight="251655168" behindDoc="0" locked="0" layoutInCell="1" allowOverlap="1">
            <wp:simplePos x="0" y="0"/>
            <wp:positionH relativeFrom="column">
              <wp:posOffset>-1270</wp:posOffset>
            </wp:positionH>
            <wp:positionV relativeFrom="paragraph">
              <wp:posOffset>59690</wp:posOffset>
            </wp:positionV>
            <wp:extent cx="2701290" cy="1769745"/>
            <wp:effectExtent l="19050" t="0" r="381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701290" cy="1769745"/>
                    </a:xfrm>
                    <a:prstGeom prst="rect">
                      <a:avLst/>
                    </a:prstGeom>
                    <a:noFill/>
                    <a:ln w="9525">
                      <a:noFill/>
                      <a:miter lim="800000"/>
                      <a:headEnd/>
                      <a:tailEnd/>
                    </a:ln>
                  </pic:spPr>
                </pic:pic>
              </a:graphicData>
            </a:graphic>
          </wp:anchor>
        </w:drawing>
      </w:r>
    </w:p>
    <w:p w:rsidR="004C43F9" w:rsidRPr="004C43F9" w:rsidRDefault="004C43F9" w:rsidP="00A45695">
      <w:pPr>
        <w:jc w:val="both"/>
        <w:rPr>
          <w:sz w:val="20"/>
          <w:szCs w:val="20"/>
          <w:lang w:val="id-ID"/>
        </w:rPr>
      </w:pPr>
    </w:p>
    <w:p w:rsidR="00A45695" w:rsidRPr="009A31B2" w:rsidRDefault="00A45695" w:rsidP="00A45695">
      <w:pPr>
        <w:jc w:val="both"/>
        <w:rPr>
          <w:sz w:val="20"/>
          <w:szCs w:val="20"/>
        </w:rPr>
      </w:pPr>
    </w:p>
    <w:p w:rsidR="004C43F9" w:rsidRDefault="004C43F9" w:rsidP="004C43F9">
      <w:pPr>
        <w:spacing w:after="200" w:line="276" w:lineRule="auto"/>
        <w:jc w:val="both"/>
        <w:rPr>
          <w:sz w:val="20"/>
          <w:szCs w:val="20"/>
          <w:lang w:val="id-ID"/>
        </w:rPr>
      </w:pPr>
    </w:p>
    <w:p w:rsidR="004C43F9" w:rsidRDefault="004C43F9" w:rsidP="004C43F9">
      <w:pPr>
        <w:spacing w:after="200" w:line="276" w:lineRule="auto"/>
        <w:jc w:val="both"/>
        <w:rPr>
          <w:sz w:val="20"/>
          <w:szCs w:val="20"/>
          <w:lang w:val="id-ID"/>
        </w:rPr>
      </w:pPr>
    </w:p>
    <w:p w:rsidR="004C43F9" w:rsidRDefault="004C43F9" w:rsidP="004C43F9">
      <w:pPr>
        <w:spacing w:after="200" w:line="276" w:lineRule="auto"/>
        <w:jc w:val="both"/>
        <w:rPr>
          <w:sz w:val="20"/>
          <w:szCs w:val="20"/>
          <w:lang w:val="id-ID"/>
        </w:rPr>
      </w:pPr>
    </w:p>
    <w:p w:rsidR="004C43F9" w:rsidRDefault="004C43F9" w:rsidP="004C43F9">
      <w:pPr>
        <w:spacing w:after="200" w:line="276" w:lineRule="auto"/>
        <w:jc w:val="both"/>
        <w:rPr>
          <w:sz w:val="20"/>
          <w:szCs w:val="20"/>
          <w:lang w:val="id-ID"/>
        </w:rPr>
      </w:pPr>
    </w:p>
    <w:p w:rsidR="004C43F9" w:rsidRDefault="004C43F9" w:rsidP="004C43F9">
      <w:pPr>
        <w:spacing w:after="200" w:line="276" w:lineRule="auto"/>
        <w:jc w:val="both"/>
        <w:rPr>
          <w:sz w:val="20"/>
          <w:szCs w:val="20"/>
          <w:lang w:val="id-ID"/>
        </w:rPr>
      </w:pPr>
    </w:p>
    <w:p w:rsidR="004C43F9" w:rsidRPr="00C534C0" w:rsidRDefault="00751FA1" w:rsidP="004C43F9">
      <w:pPr>
        <w:spacing w:after="200" w:line="276" w:lineRule="auto"/>
        <w:jc w:val="both"/>
        <w:rPr>
          <w:sz w:val="20"/>
          <w:szCs w:val="20"/>
        </w:rPr>
      </w:pPr>
      <w:r>
        <w:rPr>
          <w:sz w:val="20"/>
          <w:szCs w:val="20"/>
          <w:lang w:val="id-ID"/>
        </w:rPr>
        <w:t xml:space="preserve">     </w:t>
      </w:r>
      <w:r w:rsidR="004C43F9" w:rsidRPr="004C43F9">
        <w:rPr>
          <w:sz w:val="20"/>
          <w:szCs w:val="20"/>
        </w:rPr>
        <w:t>Hasil pengujian Kolmogorov-Smimov diperoleh nilai residual normal (Asymp. Sig.) sebesar 0,105 yang lebih besar dari 0,05.  Hal tersebut berarti tidak ada data yang terdistribusi tidak normal, artinya tidak terdapat data ekstrim yang menyebabkan penelitian menjadi bias (model tidak terkena masalah normalitas).</w:t>
      </w:r>
    </w:p>
    <w:p w:rsidR="006650DF" w:rsidRPr="009070CB" w:rsidRDefault="009070CB" w:rsidP="009070CB">
      <w:pPr>
        <w:jc w:val="both"/>
        <w:rPr>
          <w:b/>
          <w:bCs/>
          <w:sz w:val="20"/>
          <w:szCs w:val="20"/>
        </w:rPr>
      </w:pPr>
      <w:r w:rsidRPr="009070CB">
        <w:rPr>
          <w:b/>
          <w:bCs/>
          <w:sz w:val="20"/>
          <w:szCs w:val="20"/>
        </w:rPr>
        <w:t>Hasil Uji Multikolinieritas</w:t>
      </w:r>
    </w:p>
    <w:p w:rsidR="004C43F9" w:rsidRDefault="00D55C05" w:rsidP="004C43F9">
      <w:pPr>
        <w:jc w:val="both"/>
        <w:rPr>
          <w:sz w:val="20"/>
          <w:szCs w:val="20"/>
          <w:lang w:val="id-ID"/>
        </w:rPr>
      </w:pPr>
      <w:r>
        <w:rPr>
          <w:noProof/>
          <w:lang w:val="id-ID" w:eastAsia="id-ID"/>
        </w:rPr>
        <w:drawing>
          <wp:anchor distT="0" distB="0" distL="114300" distR="114300" simplePos="0" relativeHeight="251656192" behindDoc="0" locked="0" layoutInCell="1" allowOverlap="1">
            <wp:simplePos x="0" y="0"/>
            <wp:positionH relativeFrom="column">
              <wp:posOffset>134620</wp:posOffset>
            </wp:positionH>
            <wp:positionV relativeFrom="paragraph">
              <wp:posOffset>59690</wp:posOffset>
            </wp:positionV>
            <wp:extent cx="2576195" cy="195580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2972" t="4437" r="2667" b="14699"/>
                    <a:stretch>
                      <a:fillRect/>
                    </a:stretch>
                  </pic:blipFill>
                  <pic:spPr bwMode="auto">
                    <a:xfrm>
                      <a:off x="0" y="0"/>
                      <a:ext cx="2576195" cy="1955800"/>
                    </a:xfrm>
                    <a:prstGeom prst="rect">
                      <a:avLst/>
                    </a:prstGeom>
                    <a:noFill/>
                    <a:ln w="9525">
                      <a:noFill/>
                      <a:miter lim="800000"/>
                      <a:headEnd/>
                      <a:tailEnd/>
                    </a:ln>
                  </pic:spPr>
                </pic:pic>
              </a:graphicData>
            </a:graphic>
          </wp:anchor>
        </w:drawing>
      </w: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930169" w:rsidRDefault="00930169" w:rsidP="00F2227E">
      <w:pPr>
        <w:spacing w:after="200" w:line="276" w:lineRule="auto"/>
        <w:jc w:val="both"/>
        <w:rPr>
          <w:sz w:val="20"/>
          <w:szCs w:val="20"/>
          <w:lang w:val="id-ID"/>
        </w:rPr>
      </w:pPr>
    </w:p>
    <w:p w:rsidR="00930169" w:rsidRDefault="00930169" w:rsidP="00F2227E">
      <w:pPr>
        <w:spacing w:after="200" w:line="276" w:lineRule="auto"/>
        <w:jc w:val="both"/>
        <w:rPr>
          <w:sz w:val="20"/>
          <w:szCs w:val="20"/>
          <w:lang w:val="id-ID"/>
        </w:rPr>
      </w:pPr>
    </w:p>
    <w:p w:rsidR="00F2227E" w:rsidRPr="00420C70" w:rsidRDefault="00751FA1" w:rsidP="00F2227E">
      <w:pPr>
        <w:spacing w:after="200" w:line="276" w:lineRule="auto"/>
        <w:jc w:val="both"/>
        <w:rPr>
          <w:sz w:val="20"/>
          <w:szCs w:val="20"/>
        </w:rPr>
      </w:pPr>
      <w:r>
        <w:rPr>
          <w:sz w:val="20"/>
          <w:szCs w:val="20"/>
          <w:lang w:val="id-ID"/>
        </w:rPr>
        <w:t xml:space="preserve">     </w:t>
      </w:r>
      <w:r w:rsidR="00F2227E" w:rsidRPr="00F2227E">
        <w:rPr>
          <w:sz w:val="20"/>
          <w:szCs w:val="20"/>
        </w:rPr>
        <w:t>Tabel menunjukkan bahwa keenam variabel independen memiliki nilai tolerance diatas 0,10 dan nilai variance inflation factor (VIF) di bawah 10 artinya tidak terjadi multikolinieritas. Hal ini mengindikasikan bahwa tidak adanya pengaruh antar variabel independen.</w:t>
      </w:r>
    </w:p>
    <w:p w:rsidR="00714CC9" w:rsidRPr="00894637" w:rsidRDefault="00D55C05" w:rsidP="00714CC9">
      <w:pPr>
        <w:spacing w:after="200" w:line="276" w:lineRule="auto"/>
        <w:jc w:val="both"/>
        <w:rPr>
          <w:sz w:val="20"/>
          <w:szCs w:val="20"/>
        </w:rPr>
      </w:pPr>
      <w:r>
        <w:rPr>
          <w:noProof/>
          <w:lang w:val="id-ID" w:eastAsia="id-ID"/>
        </w:rPr>
        <w:drawing>
          <wp:anchor distT="0" distB="0" distL="114300" distR="114300" simplePos="0" relativeHeight="251657216" behindDoc="0" locked="0" layoutInCell="1" allowOverlap="1">
            <wp:simplePos x="0" y="0"/>
            <wp:positionH relativeFrom="column">
              <wp:posOffset>177800</wp:posOffset>
            </wp:positionH>
            <wp:positionV relativeFrom="paragraph">
              <wp:posOffset>215900</wp:posOffset>
            </wp:positionV>
            <wp:extent cx="2418080" cy="1932940"/>
            <wp:effectExtent l="19050" t="0" r="127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l="2478" t="2432" r="2866"/>
                    <a:stretch>
                      <a:fillRect/>
                    </a:stretch>
                  </pic:blipFill>
                  <pic:spPr bwMode="auto">
                    <a:xfrm>
                      <a:off x="0" y="0"/>
                      <a:ext cx="2418080" cy="1932940"/>
                    </a:xfrm>
                    <a:prstGeom prst="rect">
                      <a:avLst/>
                    </a:prstGeom>
                    <a:noFill/>
                    <a:ln w="9525">
                      <a:noFill/>
                      <a:miter lim="800000"/>
                      <a:headEnd/>
                      <a:tailEnd/>
                    </a:ln>
                  </pic:spPr>
                </pic:pic>
              </a:graphicData>
            </a:graphic>
          </wp:anchor>
        </w:drawing>
      </w:r>
      <w:r w:rsidR="00714CC9" w:rsidRPr="00894637">
        <w:rPr>
          <w:b/>
          <w:bCs/>
          <w:sz w:val="20"/>
          <w:szCs w:val="20"/>
        </w:rPr>
        <w:t>Hasil Uji Heterokedastisitas</w:t>
      </w:r>
    </w:p>
    <w:p w:rsidR="00F2227E" w:rsidRDefault="00F2227E" w:rsidP="004C43F9">
      <w:pPr>
        <w:jc w:val="both"/>
        <w:rPr>
          <w:sz w:val="20"/>
          <w:szCs w:val="20"/>
          <w:lang w:val="id-ID"/>
        </w:rPr>
      </w:pPr>
    </w:p>
    <w:p w:rsidR="00714CC9" w:rsidRDefault="00714CC9" w:rsidP="004C43F9">
      <w:pPr>
        <w:jc w:val="both"/>
        <w:rPr>
          <w:sz w:val="20"/>
          <w:szCs w:val="20"/>
          <w:lang w:val="id-ID"/>
        </w:rPr>
      </w:pPr>
    </w:p>
    <w:p w:rsidR="00714CC9" w:rsidRDefault="00714CC9" w:rsidP="004C43F9">
      <w:pPr>
        <w:jc w:val="both"/>
        <w:rPr>
          <w:sz w:val="20"/>
          <w:szCs w:val="20"/>
          <w:lang w:val="id-ID"/>
        </w:rPr>
      </w:pPr>
    </w:p>
    <w:p w:rsidR="00714CC9" w:rsidRDefault="00714CC9" w:rsidP="004C43F9">
      <w:pPr>
        <w:jc w:val="both"/>
        <w:rPr>
          <w:sz w:val="20"/>
          <w:szCs w:val="20"/>
          <w:lang w:val="id-ID"/>
        </w:rPr>
      </w:pPr>
    </w:p>
    <w:p w:rsidR="00714CC9" w:rsidRDefault="00714CC9" w:rsidP="004C43F9">
      <w:pPr>
        <w:jc w:val="both"/>
        <w:rPr>
          <w:sz w:val="20"/>
          <w:szCs w:val="20"/>
          <w:lang w:val="id-ID"/>
        </w:rPr>
      </w:pPr>
    </w:p>
    <w:p w:rsidR="00714CC9" w:rsidRDefault="00714CC9" w:rsidP="00714CC9">
      <w:pPr>
        <w:jc w:val="both"/>
        <w:rPr>
          <w:sz w:val="20"/>
          <w:szCs w:val="20"/>
          <w:lang w:val="id-ID"/>
        </w:rPr>
      </w:pPr>
    </w:p>
    <w:p w:rsidR="00714CC9" w:rsidRDefault="00714CC9" w:rsidP="00714CC9">
      <w:pPr>
        <w:jc w:val="both"/>
        <w:rPr>
          <w:sz w:val="20"/>
          <w:szCs w:val="20"/>
          <w:lang w:val="id-ID"/>
        </w:rPr>
      </w:pPr>
    </w:p>
    <w:p w:rsidR="00714CC9" w:rsidRDefault="00714CC9" w:rsidP="00714CC9">
      <w:pPr>
        <w:jc w:val="both"/>
        <w:rPr>
          <w:sz w:val="20"/>
          <w:szCs w:val="20"/>
          <w:lang w:val="id-ID"/>
        </w:rPr>
      </w:pPr>
    </w:p>
    <w:p w:rsidR="00714CC9" w:rsidRDefault="00714CC9" w:rsidP="00714CC9">
      <w:pPr>
        <w:jc w:val="both"/>
        <w:rPr>
          <w:sz w:val="20"/>
          <w:szCs w:val="20"/>
          <w:lang w:val="id-ID"/>
        </w:rPr>
      </w:pPr>
    </w:p>
    <w:p w:rsidR="00714CC9" w:rsidRDefault="00714CC9" w:rsidP="00714CC9">
      <w:pPr>
        <w:jc w:val="both"/>
        <w:rPr>
          <w:sz w:val="20"/>
          <w:szCs w:val="20"/>
          <w:lang w:val="id-ID"/>
        </w:rPr>
      </w:pPr>
    </w:p>
    <w:p w:rsidR="00714CC9" w:rsidRDefault="00714CC9" w:rsidP="00714CC9">
      <w:pPr>
        <w:jc w:val="both"/>
        <w:rPr>
          <w:sz w:val="20"/>
          <w:szCs w:val="20"/>
          <w:lang w:val="id-ID"/>
        </w:rPr>
      </w:pPr>
    </w:p>
    <w:p w:rsidR="00714CC9" w:rsidRDefault="00714CC9" w:rsidP="00714CC9">
      <w:pPr>
        <w:jc w:val="both"/>
        <w:rPr>
          <w:sz w:val="20"/>
          <w:szCs w:val="20"/>
          <w:lang w:val="id-ID"/>
        </w:rPr>
      </w:pPr>
      <w:r>
        <w:rPr>
          <w:sz w:val="20"/>
          <w:szCs w:val="20"/>
          <w:lang w:val="id-ID"/>
        </w:rPr>
        <w:t xml:space="preserve">    </w:t>
      </w:r>
    </w:p>
    <w:p w:rsidR="00714CC9" w:rsidRPr="00894637" w:rsidRDefault="00714CC9" w:rsidP="00714CC9">
      <w:pPr>
        <w:jc w:val="both"/>
        <w:rPr>
          <w:sz w:val="20"/>
          <w:szCs w:val="20"/>
        </w:rPr>
      </w:pPr>
      <w:r>
        <w:rPr>
          <w:sz w:val="20"/>
          <w:szCs w:val="20"/>
          <w:lang w:val="id-ID"/>
        </w:rPr>
        <w:lastRenderedPageBreak/>
        <w:t xml:space="preserve">    </w:t>
      </w:r>
      <w:r w:rsidRPr="00714CC9">
        <w:rPr>
          <w:sz w:val="20"/>
          <w:szCs w:val="20"/>
        </w:rPr>
        <w:t xml:space="preserve">Semua variable independen (short return, intermediate return, long return, turnover, market capitalization, capital gain overhang) menunjukkan hasil yang tidak signifikan karena mempunyai nilai signifikansi diatas 0,05. </w:t>
      </w:r>
    </w:p>
    <w:p w:rsidR="00714CC9" w:rsidRDefault="00714CC9" w:rsidP="00714CC9">
      <w:pPr>
        <w:jc w:val="both"/>
        <w:rPr>
          <w:sz w:val="20"/>
          <w:szCs w:val="20"/>
          <w:lang w:val="id-ID"/>
        </w:rPr>
      </w:pPr>
      <w:r w:rsidRPr="00714CC9">
        <w:rPr>
          <w:sz w:val="20"/>
          <w:szCs w:val="20"/>
        </w:rPr>
        <w:t xml:space="preserve">     Hal ini berarti bahwa regresi pada model ini tidak mengandung masalah heterokedastisitas , artinya ke</w:t>
      </w:r>
      <w:r w:rsidR="00B20D98">
        <w:rPr>
          <w:sz w:val="20"/>
          <w:szCs w:val="20"/>
          <w:lang w:val="id-ID"/>
        </w:rPr>
        <w:t xml:space="preserve"> </w:t>
      </w:r>
      <w:r w:rsidRPr="00714CC9">
        <w:rPr>
          <w:sz w:val="20"/>
          <w:szCs w:val="20"/>
        </w:rPr>
        <w:t>enam variabel independen y</w:t>
      </w:r>
      <w:r w:rsidR="00B20D98">
        <w:rPr>
          <w:sz w:val="20"/>
          <w:szCs w:val="20"/>
          <w:lang w:val="id-ID"/>
        </w:rPr>
        <w:t>an</w:t>
      </w:r>
      <w:r w:rsidRPr="00714CC9">
        <w:rPr>
          <w:sz w:val="20"/>
          <w:szCs w:val="20"/>
        </w:rPr>
        <w:t>g digunakan tidak mem</w:t>
      </w:r>
      <w:r w:rsidR="00B20D98">
        <w:rPr>
          <w:sz w:val="20"/>
          <w:szCs w:val="20"/>
          <w:lang w:val="id-ID"/>
        </w:rPr>
        <w:t xml:space="preserve">- </w:t>
      </w:r>
      <w:r w:rsidRPr="00714CC9">
        <w:rPr>
          <w:sz w:val="20"/>
          <w:szCs w:val="20"/>
        </w:rPr>
        <w:t>pengaruhi residualnya sehingga penelitian ini dapat digunakan untuk menguji bagaimana pengaruh keenam variabel independen tersebut terhadap variabel dependennya (return saham bulan Januari) pada saham perusahaan manufaktur.</w:t>
      </w:r>
    </w:p>
    <w:p w:rsidR="00DA7EC9" w:rsidRDefault="00DA7EC9" w:rsidP="00714CC9">
      <w:pPr>
        <w:jc w:val="both"/>
        <w:rPr>
          <w:sz w:val="20"/>
          <w:szCs w:val="20"/>
          <w:lang w:val="id-ID"/>
        </w:rPr>
      </w:pPr>
    </w:p>
    <w:p w:rsidR="0008415B" w:rsidRPr="0008415B" w:rsidRDefault="00D55C05" w:rsidP="0008415B">
      <w:pPr>
        <w:spacing w:after="200" w:line="276" w:lineRule="auto"/>
        <w:jc w:val="both"/>
        <w:rPr>
          <w:b/>
          <w:bCs/>
          <w:sz w:val="20"/>
          <w:szCs w:val="20"/>
        </w:rPr>
      </w:pPr>
      <w:r>
        <w:rPr>
          <w:noProof/>
          <w:lang w:val="id-ID" w:eastAsia="id-ID"/>
        </w:rPr>
        <w:drawing>
          <wp:anchor distT="0" distB="0" distL="114300" distR="114300" simplePos="0" relativeHeight="251658240" behindDoc="0" locked="0" layoutInCell="1" allowOverlap="1">
            <wp:simplePos x="0" y="0"/>
            <wp:positionH relativeFrom="column">
              <wp:posOffset>134620</wp:posOffset>
            </wp:positionH>
            <wp:positionV relativeFrom="paragraph">
              <wp:posOffset>238760</wp:posOffset>
            </wp:positionV>
            <wp:extent cx="2549525" cy="1248410"/>
            <wp:effectExtent l="19050" t="0" r="317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549525" cy="1248410"/>
                    </a:xfrm>
                    <a:prstGeom prst="rect">
                      <a:avLst/>
                    </a:prstGeom>
                    <a:noFill/>
                    <a:ln w="9525">
                      <a:noFill/>
                      <a:miter lim="800000"/>
                      <a:headEnd/>
                      <a:tailEnd/>
                    </a:ln>
                  </pic:spPr>
                </pic:pic>
              </a:graphicData>
            </a:graphic>
          </wp:anchor>
        </w:drawing>
      </w:r>
      <w:r w:rsidR="0008415B" w:rsidRPr="00894637">
        <w:rPr>
          <w:b/>
          <w:bCs/>
          <w:sz w:val="20"/>
          <w:szCs w:val="20"/>
        </w:rPr>
        <w:t>Hasil Uji Autokorelasi</w:t>
      </w:r>
    </w:p>
    <w:p w:rsidR="00714CC9" w:rsidRDefault="00714CC9" w:rsidP="00714CC9">
      <w:pPr>
        <w:jc w:val="both"/>
        <w:rPr>
          <w:b/>
          <w:bCs/>
          <w:sz w:val="20"/>
          <w:szCs w:val="20"/>
        </w:rPr>
      </w:pPr>
    </w:p>
    <w:p w:rsidR="00714CC9" w:rsidRPr="00714CC9" w:rsidRDefault="00714CC9"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2227E" w:rsidRDefault="00F2227E" w:rsidP="004C43F9">
      <w:pPr>
        <w:jc w:val="both"/>
        <w:rPr>
          <w:sz w:val="20"/>
          <w:szCs w:val="20"/>
          <w:lang w:val="id-ID"/>
        </w:rPr>
      </w:pPr>
    </w:p>
    <w:p w:rsidR="00FF1240" w:rsidRDefault="00D60E33" w:rsidP="00D60E33">
      <w:pPr>
        <w:jc w:val="both"/>
        <w:rPr>
          <w:sz w:val="20"/>
          <w:szCs w:val="20"/>
          <w:lang w:val="id-ID"/>
        </w:rPr>
      </w:pPr>
      <w:r w:rsidRPr="00D60E33">
        <w:rPr>
          <w:sz w:val="20"/>
          <w:szCs w:val="20"/>
        </w:rPr>
        <w:t>Hasil Durbin Watson sebesar 1,998; sedangkan dalam Tabel DW untuk “k”=6 dan N=481 besarnya DW-Tabel: dl (batas luar) = 1,114; du (batas dalam) = 1,797; 4 – du = 2,203; dan 4 – dl = 2,586 maka dari pe</w:t>
      </w:r>
      <w:r>
        <w:rPr>
          <w:sz w:val="20"/>
          <w:szCs w:val="20"/>
        </w:rPr>
        <w:t>rhitungan disimpulkan bahwa</w:t>
      </w:r>
      <w:r w:rsidRPr="00D60E33">
        <w:rPr>
          <w:sz w:val="20"/>
          <w:szCs w:val="20"/>
        </w:rPr>
        <w:t xml:space="preserve"> DW-test terletak pada daerah uji (daerah no autocorrelation).</w:t>
      </w:r>
      <w:r w:rsidR="0086472A">
        <w:rPr>
          <w:sz w:val="20"/>
          <w:szCs w:val="20"/>
          <w:lang w:val="id-ID"/>
        </w:rPr>
        <w:t xml:space="preserve"> Hal ini dapat digambarkan pada gambar berikut :</w:t>
      </w:r>
    </w:p>
    <w:p w:rsidR="00FF1240" w:rsidRDefault="00D55C05" w:rsidP="00D60E33">
      <w:pPr>
        <w:jc w:val="both"/>
        <w:rPr>
          <w:sz w:val="20"/>
          <w:szCs w:val="20"/>
          <w:lang w:val="id-ID"/>
        </w:rPr>
      </w:pPr>
      <w:r>
        <w:rPr>
          <w:noProof/>
          <w:lang w:val="id-ID" w:eastAsia="id-ID"/>
        </w:rPr>
        <w:drawing>
          <wp:anchor distT="0" distB="0" distL="114300" distR="114300" simplePos="0" relativeHeight="251659264" behindDoc="0" locked="0" layoutInCell="1" allowOverlap="1">
            <wp:simplePos x="0" y="0"/>
            <wp:positionH relativeFrom="column">
              <wp:posOffset>168910</wp:posOffset>
            </wp:positionH>
            <wp:positionV relativeFrom="paragraph">
              <wp:posOffset>62865</wp:posOffset>
            </wp:positionV>
            <wp:extent cx="2672715" cy="975360"/>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672715" cy="975360"/>
                    </a:xfrm>
                    <a:prstGeom prst="rect">
                      <a:avLst/>
                    </a:prstGeom>
                    <a:noFill/>
                    <a:ln w="9525">
                      <a:noFill/>
                      <a:miter lim="800000"/>
                      <a:headEnd/>
                      <a:tailEnd/>
                    </a:ln>
                  </pic:spPr>
                </pic:pic>
              </a:graphicData>
            </a:graphic>
          </wp:anchor>
        </w:drawing>
      </w:r>
    </w:p>
    <w:p w:rsidR="002520C1" w:rsidRDefault="002520C1" w:rsidP="00D60E33">
      <w:pPr>
        <w:jc w:val="both"/>
        <w:rPr>
          <w:sz w:val="20"/>
          <w:szCs w:val="20"/>
          <w:lang w:val="id-ID"/>
        </w:rPr>
      </w:pPr>
    </w:p>
    <w:p w:rsidR="002520C1" w:rsidRDefault="002520C1" w:rsidP="00D60E33">
      <w:pPr>
        <w:jc w:val="both"/>
        <w:rPr>
          <w:sz w:val="20"/>
          <w:szCs w:val="20"/>
          <w:lang w:val="id-ID"/>
        </w:rPr>
      </w:pPr>
    </w:p>
    <w:p w:rsidR="002520C1" w:rsidRDefault="002520C1" w:rsidP="00D60E33">
      <w:pPr>
        <w:jc w:val="both"/>
        <w:rPr>
          <w:sz w:val="20"/>
          <w:szCs w:val="20"/>
          <w:lang w:val="id-ID"/>
        </w:rPr>
      </w:pPr>
    </w:p>
    <w:p w:rsidR="002520C1" w:rsidRDefault="002520C1" w:rsidP="00D60E33">
      <w:pPr>
        <w:jc w:val="both"/>
        <w:rPr>
          <w:sz w:val="20"/>
          <w:szCs w:val="20"/>
          <w:lang w:val="id-ID"/>
        </w:rPr>
      </w:pPr>
    </w:p>
    <w:p w:rsidR="002520C1" w:rsidRDefault="002520C1" w:rsidP="00D60E33">
      <w:pPr>
        <w:jc w:val="both"/>
        <w:rPr>
          <w:sz w:val="20"/>
          <w:szCs w:val="20"/>
          <w:lang w:val="id-ID"/>
        </w:rPr>
      </w:pPr>
    </w:p>
    <w:p w:rsidR="002520C1" w:rsidRDefault="002520C1" w:rsidP="00D60E33">
      <w:pPr>
        <w:jc w:val="both"/>
        <w:rPr>
          <w:sz w:val="20"/>
          <w:szCs w:val="20"/>
          <w:lang w:val="id-ID"/>
        </w:rPr>
      </w:pPr>
    </w:p>
    <w:p w:rsidR="002520C1" w:rsidRDefault="002520C1" w:rsidP="00D60E33">
      <w:pPr>
        <w:jc w:val="both"/>
        <w:rPr>
          <w:sz w:val="20"/>
          <w:szCs w:val="20"/>
          <w:lang w:val="id-ID"/>
        </w:rPr>
      </w:pPr>
    </w:p>
    <w:p w:rsidR="00783836" w:rsidRDefault="00783836" w:rsidP="00783836">
      <w:pPr>
        <w:jc w:val="both"/>
        <w:rPr>
          <w:b/>
          <w:bCs/>
          <w:sz w:val="20"/>
          <w:szCs w:val="20"/>
          <w:lang w:val="id-ID"/>
        </w:rPr>
      </w:pPr>
      <w:r w:rsidRPr="003A4A1A">
        <w:rPr>
          <w:b/>
          <w:bCs/>
          <w:sz w:val="20"/>
          <w:szCs w:val="20"/>
        </w:rPr>
        <w:t>Uji  Signifikansi  Simultan (Uji Statistik F)</w:t>
      </w:r>
    </w:p>
    <w:p w:rsidR="005B133A" w:rsidRDefault="005B133A" w:rsidP="00783836">
      <w:pPr>
        <w:jc w:val="both"/>
        <w:rPr>
          <w:b/>
          <w:bCs/>
          <w:sz w:val="20"/>
          <w:szCs w:val="20"/>
          <w:lang w:val="id-ID"/>
        </w:rPr>
      </w:pPr>
    </w:p>
    <w:p w:rsidR="005B133A" w:rsidRPr="003A4A1A" w:rsidRDefault="005B133A" w:rsidP="005B133A">
      <w:pPr>
        <w:jc w:val="both"/>
        <w:rPr>
          <w:sz w:val="20"/>
          <w:szCs w:val="20"/>
        </w:rPr>
      </w:pPr>
      <w:r>
        <w:rPr>
          <w:sz w:val="20"/>
          <w:szCs w:val="20"/>
          <w:lang w:val="id-ID"/>
        </w:rPr>
        <w:t xml:space="preserve">     </w:t>
      </w:r>
      <w:r w:rsidRPr="00783836">
        <w:rPr>
          <w:sz w:val="20"/>
          <w:szCs w:val="20"/>
        </w:rPr>
        <w:t xml:space="preserve">Dari hasil analisis regresi dapat diketahui bahwa secara bersama-sama variabel independen (short return, intermediate return, long return, turnover, market capitalization, capital gain overhang) memiliki pengaruh yang signifikan terhadap variabel dependen. Hal ini dibuktikan dari nilai F hitung sebesar 2,418 &gt; F tabel 1,96 dengan probabilitas 0,020 yang jauh lebih kecil dari 0,05 atau 5%. </w:t>
      </w:r>
    </w:p>
    <w:p w:rsidR="005B133A" w:rsidRPr="00C534C0" w:rsidRDefault="00D55C05" w:rsidP="005B133A">
      <w:pPr>
        <w:jc w:val="both"/>
        <w:rPr>
          <w:sz w:val="20"/>
          <w:szCs w:val="20"/>
        </w:rPr>
      </w:pPr>
      <w:r>
        <w:rPr>
          <w:noProof/>
          <w:lang w:val="id-ID" w:eastAsia="id-ID"/>
        </w:rPr>
        <w:drawing>
          <wp:anchor distT="0" distB="0" distL="114300" distR="114300" simplePos="0" relativeHeight="251660288" behindDoc="0" locked="0" layoutInCell="1" allowOverlap="1">
            <wp:simplePos x="0" y="0"/>
            <wp:positionH relativeFrom="column">
              <wp:posOffset>59690</wp:posOffset>
            </wp:positionH>
            <wp:positionV relativeFrom="paragraph">
              <wp:posOffset>40640</wp:posOffset>
            </wp:positionV>
            <wp:extent cx="2720340" cy="1283970"/>
            <wp:effectExtent l="19050" t="0" r="381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1100"/>
                    <a:stretch>
                      <a:fillRect/>
                    </a:stretch>
                  </pic:blipFill>
                  <pic:spPr bwMode="auto">
                    <a:xfrm>
                      <a:off x="0" y="0"/>
                      <a:ext cx="2720340" cy="1283970"/>
                    </a:xfrm>
                    <a:prstGeom prst="rect">
                      <a:avLst/>
                    </a:prstGeom>
                    <a:noFill/>
                    <a:ln w="9525">
                      <a:noFill/>
                      <a:miter lim="800000"/>
                      <a:headEnd/>
                      <a:tailEnd/>
                    </a:ln>
                  </pic:spPr>
                </pic:pic>
              </a:graphicData>
            </a:graphic>
          </wp:anchor>
        </w:drawing>
      </w:r>
    </w:p>
    <w:p w:rsidR="005B133A" w:rsidRPr="005B133A" w:rsidRDefault="005B133A" w:rsidP="00783836">
      <w:pPr>
        <w:jc w:val="both"/>
        <w:rPr>
          <w:b/>
          <w:bCs/>
          <w:sz w:val="20"/>
          <w:szCs w:val="20"/>
          <w:lang w:val="id-ID"/>
        </w:rPr>
      </w:pPr>
    </w:p>
    <w:p w:rsidR="00783836" w:rsidRDefault="00783836" w:rsidP="00D60E33">
      <w:pPr>
        <w:jc w:val="both"/>
        <w:rPr>
          <w:b/>
          <w:bCs/>
          <w:sz w:val="20"/>
          <w:szCs w:val="20"/>
          <w:lang w:val="id-ID"/>
        </w:rPr>
      </w:pPr>
    </w:p>
    <w:p w:rsidR="00A24571" w:rsidRDefault="00783836" w:rsidP="00783836">
      <w:pPr>
        <w:jc w:val="both"/>
        <w:rPr>
          <w:sz w:val="20"/>
          <w:szCs w:val="20"/>
          <w:lang w:val="id-ID"/>
        </w:rPr>
      </w:pPr>
      <w:r>
        <w:rPr>
          <w:sz w:val="20"/>
          <w:szCs w:val="20"/>
          <w:lang w:val="id-ID"/>
        </w:rPr>
        <w:t xml:space="preserve">     </w:t>
      </w:r>
    </w:p>
    <w:p w:rsidR="00A24571" w:rsidRDefault="00A24571" w:rsidP="00783836">
      <w:pPr>
        <w:jc w:val="both"/>
        <w:rPr>
          <w:sz w:val="20"/>
          <w:szCs w:val="20"/>
          <w:lang w:val="id-ID"/>
        </w:rPr>
      </w:pPr>
    </w:p>
    <w:p w:rsidR="00A24571" w:rsidRDefault="00A24571" w:rsidP="00783836">
      <w:pPr>
        <w:jc w:val="both"/>
        <w:rPr>
          <w:sz w:val="20"/>
          <w:szCs w:val="20"/>
          <w:lang w:val="id-ID"/>
        </w:rPr>
      </w:pPr>
    </w:p>
    <w:p w:rsidR="00A24571" w:rsidRDefault="00A24571" w:rsidP="00783836">
      <w:pPr>
        <w:jc w:val="both"/>
        <w:rPr>
          <w:sz w:val="20"/>
          <w:szCs w:val="20"/>
          <w:lang w:val="id-ID"/>
        </w:rPr>
      </w:pPr>
    </w:p>
    <w:p w:rsidR="00A24571" w:rsidRDefault="00A24571" w:rsidP="00783836">
      <w:pPr>
        <w:jc w:val="both"/>
        <w:rPr>
          <w:sz w:val="20"/>
          <w:szCs w:val="20"/>
          <w:lang w:val="id-ID"/>
        </w:rPr>
      </w:pPr>
    </w:p>
    <w:p w:rsidR="00A24571" w:rsidRDefault="00A24571" w:rsidP="00783836">
      <w:pPr>
        <w:jc w:val="both"/>
        <w:rPr>
          <w:sz w:val="20"/>
          <w:szCs w:val="20"/>
          <w:lang w:val="id-ID"/>
        </w:rPr>
      </w:pPr>
    </w:p>
    <w:p w:rsidR="00437ED0" w:rsidRPr="00C71FC4" w:rsidRDefault="00437ED0" w:rsidP="00437ED0">
      <w:pPr>
        <w:jc w:val="both"/>
        <w:rPr>
          <w:sz w:val="20"/>
          <w:szCs w:val="20"/>
        </w:rPr>
      </w:pPr>
      <w:r w:rsidRPr="00437ED0">
        <w:rPr>
          <w:b/>
          <w:bCs/>
          <w:sz w:val="20"/>
          <w:szCs w:val="20"/>
        </w:rPr>
        <w:lastRenderedPageBreak/>
        <w:t>Uji Koefisien Determinan (R</w:t>
      </w:r>
      <w:r w:rsidRPr="00437ED0">
        <w:rPr>
          <w:b/>
          <w:bCs/>
          <w:sz w:val="20"/>
          <w:szCs w:val="20"/>
          <w:vertAlign w:val="superscript"/>
        </w:rPr>
        <w:t>2</w:t>
      </w:r>
      <w:r w:rsidRPr="00437ED0">
        <w:rPr>
          <w:b/>
          <w:bCs/>
          <w:sz w:val="20"/>
          <w:szCs w:val="20"/>
        </w:rPr>
        <w:t>)</w:t>
      </w:r>
    </w:p>
    <w:p w:rsidR="00437ED0" w:rsidRPr="00C534C0" w:rsidRDefault="00D55C05" w:rsidP="00437ED0">
      <w:pPr>
        <w:jc w:val="both"/>
        <w:rPr>
          <w:sz w:val="20"/>
          <w:szCs w:val="20"/>
        </w:rPr>
      </w:pPr>
      <w:r>
        <w:rPr>
          <w:noProof/>
          <w:lang w:val="id-ID" w:eastAsia="id-ID"/>
        </w:rPr>
        <w:drawing>
          <wp:anchor distT="0" distB="0" distL="114300" distR="114300" simplePos="0" relativeHeight="251661312" behindDoc="0" locked="0" layoutInCell="1" allowOverlap="1">
            <wp:simplePos x="0" y="0"/>
            <wp:positionH relativeFrom="column">
              <wp:posOffset>73025</wp:posOffset>
            </wp:positionH>
            <wp:positionV relativeFrom="paragraph">
              <wp:posOffset>109220</wp:posOffset>
            </wp:positionV>
            <wp:extent cx="2624455" cy="1363980"/>
            <wp:effectExtent l="19050" t="0" r="444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t="13681"/>
                    <a:stretch>
                      <a:fillRect/>
                    </a:stretch>
                  </pic:blipFill>
                  <pic:spPr bwMode="auto">
                    <a:xfrm>
                      <a:off x="0" y="0"/>
                      <a:ext cx="2624455" cy="1363980"/>
                    </a:xfrm>
                    <a:prstGeom prst="rect">
                      <a:avLst/>
                    </a:prstGeom>
                    <a:noFill/>
                    <a:ln w="9525">
                      <a:noFill/>
                      <a:miter lim="800000"/>
                      <a:headEnd/>
                      <a:tailEnd/>
                    </a:ln>
                  </pic:spPr>
                </pic:pic>
              </a:graphicData>
            </a:graphic>
          </wp:anchor>
        </w:drawing>
      </w:r>
    </w:p>
    <w:p w:rsidR="00D17819" w:rsidRDefault="00D17819" w:rsidP="00D17819">
      <w:pPr>
        <w:pStyle w:val="BodyTextIndent3"/>
        <w:ind w:left="0"/>
        <w:jc w:val="both"/>
        <w:rPr>
          <w:color w:val="000000"/>
          <w:sz w:val="20"/>
          <w:szCs w:val="20"/>
          <w:lang w:val="id-ID"/>
        </w:rPr>
      </w:pPr>
      <w:r>
        <w:rPr>
          <w:color w:val="000000"/>
          <w:sz w:val="20"/>
          <w:szCs w:val="20"/>
          <w:lang w:val="id-ID"/>
        </w:rPr>
        <w:t xml:space="preserve">     </w:t>
      </w:r>
    </w:p>
    <w:p w:rsidR="00D17819" w:rsidRDefault="00D17819" w:rsidP="00D17819">
      <w:pPr>
        <w:pStyle w:val="BodyTextIndent3"/>
        <w:ind w:left="0"/>
        <w:jc w:val="both"/>
        <w:rPr>
          <w:color w:val="000000"/>
          <w:sz w:val="20"/>
          <w:szCs w:val="20"/>
          <w:lang w:val="id-ID"/>
        </w:rPr>
      </w:pPr>
    </w:p>
    <w:p w:rsidR="00D17819" w:rsidRDefault="00D17819" w:rsidP="00D17819">
      <w:pPr>
        <w:pStyle w:val="BodyTextIndent3"/>
        <w:ind w:left="0"/>
        <w:jc w:val="both"/>
        <w:rPr>
          <w:color w:val="000000"/>
          <w:sz w:val="20"/>
          <w:szCs w:val="20"/>
          <w:lang w:val="id-ID"/>
        </w:rPr>
      </w:pPr>
    </w:p>
    <w:p w:rsidR="00D17819" w:rsidRDefault="00D17819" w:rsidP="00D17819">
      <w:pPr>
        <w:pStyle w:val="BodyTextIndent3"/>
        <w:ind w:left="0"/>
        <w:jc w:val="both"/>
        <w:rPr>
          <w:color w:val="000000"/>
          <w:sz w:val="20"/>
          <w:szCs w:val="20"/>
          <w:lang w:val="id-ID"/>
        </w:rPr>
      </w:pPr>
    </w:p>
    <w:p w:rsidR="00D17819" w:rsidRDefault="00D17819" w:rsidP="00D17819">
      <w:pPr>
        <w:pStyle w:val="BodyTextIndent3"/>
        <w:ind w:left="0"/>
        <w:jc w:val="both"/>
        <w:rPr>
          <w:color w:val="000000"/>
          <w:sz w:val="20"/>
          <w:szCs w:val="20"/>
          <w:lang w:val="id-ID"/>
        </w:rPr>
      </w:pPr>
    </w:p>
    <w:p w:rsidR="00D17819" w:rsidRDefault="00D17819" w:rsidP="00D17819">
      <w:pPr>
        <w:pStyle w:val="BodyTextIndent3"/>
        <w:ind w:left="0"/>
        <w:jc w:val="both"/>
        <w:rPr>
          <w:color w:val="000000"/>
          <w:sz w:val="20"/>
          <w:szCs w:val="20"/>
          <w:lang w:val="id-ID"/>
        </w:rPr>
      </w:pPr>
    </w:p>
    <w:p w:rsidR="00D17819" w:rsidRPr="00D17819" w:rsidRDefault="00D17819" w:rsidP="00D17819">
      <w:pPr>
        <w:pStyle w:val="BodyTextIndent3"/>
        <w:ind w:left="0"/>
        <w:jc w:val="both"/>
        <w:rPr>
          <w:color w:val="000000"/>
          <w:sz w:val="20"/>
          <w:szCs w:val="20"/>
          <w:lang w:val="en-US"/>
        </w:rPr>
      </w:pPr>
      <w:r>
        <w:rPr>
          <w:color w:val="000000"/>
          <w:sz w:val="20"/>
          <w:szCs w:val="20"/>
          <w:lang w:val="id-ID"/>
        </w:rPr>
        <w:t xml:space="preserve">    </w:t>
      </w:r>
      <w:r w:rsidRPr="00D17819">
        <w:rPr>
          <w:color w:val="000000"/>
          <w:sz w:val="20"/>
          <w:szCs w:val="20"/>
          <w:lang w:val="en-US"/>
        </w:rPr>
        <w:t xml:space="preserve">Nilai koefisien determinasi (adjusted R2) sebesar 0,208 atau 20,8% hal ini berarti 20,8% variasi return saham bulan Januari yang bisa dijelaskan oleh variasi dari keenam variabel bebas yaitu short return, intermediate return, long return, turnover, market capitalization, dan capital gain overhang, sedangkan sisanya sebesar 79,2% dijelaskan oleh sebab-sebab lain di luar model. </w:t>
      </w:r>
    </w:p>
    <w:p w:rsidR="00437ED0" w:rsidRPr="00D17819" w:rsidRDefault="00437ED0" w:rsidP="00D17819">
      <w:pPr>
        <w:jc w:val="both"/>
        <w:rPr>
          <w:sz w:val="20"/>
          <w:szCs w:val="20"/>
        </w:rPr>
      </w:pPr>
    </w:p>
    <w:p w:rsidR="007E7E33" w:rsidRPr="00C71FC4" w:rsidRDefault="007E7E33" w:rsidP="007E7E33">
      <w:pPr>
        <w:jc w:val="both"/>
        <w:rPr>
          <w:sz w:val="20"/>
          <w:szCs w:val="20"/>
        </w:rPr>
      </w:pPr>
      <w:r w:rsidRPr="007E7E33">
        <w:rPr>
          <w:b/>
          <w:bCs/>
          <w:sz w:val="20"/>
          <w:szCs w:val="20"/>
        </w:rPr>
        <w:t>Uji  Signifikansi  Parsial (Uji Statistik  T)</w:t>
      </w:r>
    </w:p>
    <w:p w:rsidR="007E7E33" w:rsidRPr="00C534C0" w:rsidRDefault="007E7E33" w:rsidP="007E7E33">
      <w:pPr>
        <w:jc w:val="both"/>
        <w:rPr>
          <w:sz w:val="20"/>
          <w:szCs w:val="20"/>
        </w:rPr>
      </w:pPr>
    </w:p>
    <w:p w:rsidR="00A24571" w:rsidRPr="00D17819" w:rsidRDefault="00D55C05" w:rsidP="00D17819">
      <w:pPr>
        <w:jc w:val="both"/>
        <w:rPr>
          <w:sz w:val="20"/>
          <w:szCs w:val="20"/>
        </w:rPr>
      </w:pPr>
      <w:r>
        <w:rPr>
          <w:noProof/>
          <w:lang w:val="id-ID" w:eastAsia="id-ID"/>
        </w:rPr>
        <w:drawing>
          <wp:anchor distT="0" distB="0" distL="114300" distR="114300" simplePos="0" relativeHeight="251662336" behindDoc="0" locked="0" layoutInCell="1" allowOverlap="1">
            <wp:simplePos x="0" y="0"/>
            <wp:positionH relativeFrom="column">
              <wp:align>center</wp:align>
            </wp:positionH>
            <wp:positionV relativeFrom="paragraph">
              <wp:posOffset>6985</wp:posOffset>
            </wp:positionV>
            <wp:extent cx="2333625" cy="1533525"/>
            <wp:effectExtent l="19050" t="0" r="9525"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333625" cy="1533525"/>
                    </a:xfrm>
                    <a:prstGeom prst="rect">
                      <a:avLst/>
                    </a:prstGeom>
                    <a:noFill/>
                    <a:ln w="9525">
                      <a:noFill/>
                      <a:miter lim="800000"/>
                      <a:headEnd/>
                      <a:tailEnd/>
                    </a:ln>
                  </pic:spPr>
                </pic:pic>
              </a:graphicData>
            </a:graphic>
          </wp:anchor>
        </w:drawing>
      </w:r>
    </w:p>
    <w:p w:rsidR="00A24571" w:rsidRPr="00D17819" w:rsidRDefault="00A24571" w:rsidP="00D17819">
      <w:pPr>
        <w:jc w:val="both"/>
        <w:rPr>
          <w:sz w:val="20"/>
          <w:szCs w:val="20"/>
        </w:rPr>
      </w:pPr>
    </w:p>
    <w:p w:rsidR="00783836" w:rsidRPr="00C534C0" w:rsidRDefault="00A24571" w:rsidP="00D17819">
      <w:pPr>
        <w:jc w:val="both"/>
        <w:rPr>
          <w:sz w:val="20"/>
          <w:szCs w:val="20"/>
        </w:rPr>
      </w:pPr>
      <w:r w:rsidRPr="00D17819">
        <w:rPr>
          <w:sz w:val="20"/>
          <w:szCs w:val="20"/>
        </w:rPr>
        <w:t xml:space="preserve">     </w:t>
      </w:r>
    </w:p>
    <w:p w:rsidR="00475C02" w:rsidRDefault="00475C02" w:rsidP="00D60E33">
      <w:pPr>
        <w:jc w:val="both"/>
        <w:rPr>
          <w:sz w:val="20"/>
          <w:szCs w:val="20"/>
          <w:lang w:val="id-ID"/>
        </w:rPr>
      </w:pPr>
    </w:p>
    <w:p w:rsidR="00475C02" w:rsidRDefault="00475C02" w:rsidP="00D60E33">
      <w:pPr>
        <w:jc w:val="both"/>
        <w:rPr>
          <w:sz w:val="20"/>
          <w:szCs w:val="20"/>
          <w:lang w:val="id-ID"/>
        </w:rPr>
      </w:pPr>
    </w:p>
    <w:p w:rsidR="00475C02" w:rsidRDefault="00475C02" w:rsidP="00D60E33">
      <w:pPr>
        <w:jc w:val="both"/>
        <w:rPr>
          <w:sz w:val="20"/>
          <w:szCs w:val="20"/>
          <w:lang w:val="id-ID"/>
        </w:rPr>
      </w:pPr>
    </w:p>
    <w:p w:rsidR="00475C02" w:rsidRDefault="00475C02" w:rsidP="00D60E33">
      <w:pPr>
        <w:jc w:val="both"/>
        <w:rPr>
          <w:sz w:val="20"/>
          <w:szCs w:val="20"/>
          <w:lang w:val="id-ID"/>
        </w:rPr>
      </w:pPr>
    </w:p>
    <w:p w:rsidR="00475C02" w:rsidRDefault="00475C02" w:rsidP="00D60E33">
      <w:pPr>
        <w:jc w:val="both"/>
        <w:rPr>
          <w:sz w:val="20"/>
          <w:szCs w:val="20"/>
          <w:lang w:val="id-ID"/>
        </w:rPr>
      </w:pPr>
    </w:p>
    <w:p w:rsidR="00475C02" w:rsidRDefault="00475C02" w:rsidP="00D60E33">
      <w:pPr>
        <w:jc w:val="both"/>
        <w:rPr>
          <w:sz w:val="20"/>
          <w:szCs w:val="20"/>
          <w:lang w:val="id-ID"/>
        </w:rPr>
      </w:pPr>
    </w:p>
    <w:p w:rsidR="00475C02" w:rsidRDefault="00475C02" w:rsidP="00D60E33">
      <w:pPr>
        <w:jc w:val="both"/>
        <w:rPr>
          <w:sz w:val="20"/>
          <w:szCs w:val="20"/>
          <w:lang w:val="id-ID"/>
        </w:rPr>
      </w:pPr>
    </w:p>
    <w:p w:rsidR="00B44AFA" w:rsidRDefault="00B44AFA" w:rsidP="00475C02">
      <w:pPr>
        <w:jc w:val="both"/>
        <w:rPr>
          <w:sz w:val="20"/>
          <w:szCs w:val="20"/>
          <w:lang w:val="id-ID"/>
        </w:rPr>
      </w:pPr>
    </w:p>
    <w:p w:rsidR="00475C02" w:rsidRPr="00475C02" w:rsidRDefault="00475C02" w:rsidP="00475C02">
      <w:pPr>
        <w:jc w:val="both"/>
        <w:rPr>
          <w:sz w:val="20"/>
          <w:szCs w:val="20"/>
        </w:rPr>
      </w:pPr>
      <w:r>
        <w:rPr>
          <w:sz w:val="20"/>
          <w:szCs w:val="20"/>
          <w:lang w:val="id-ID"/>
        </w:rPr>
        <w:t xml:space="preserve">     </w:t>
      </w:r>
      <w:r w:rsidRPr="00475C02">
        <w:rPr>
          <w:sz w:val="20"/>
          <w:szCs w:val="20"/>
        </w:rPr>
        <w:t>Berdasarkan data persamaan regresi tersebut yang ditunjukkan dengan nilai Unstandardized Coeffisient, dapat dinyatakan dengan persamaan Regresi Linier Berganda berikut ini :</w:t>
      </w:r>
    </w:p>
    <w:p w:rsidR="00A00339" w:rsidRDefault="00A00339" w:rsidP="00D60E33">
      <w:pPr>
        <w:jc w:val="both"/>
        <w:rPr>
          <w:sz w:val="20"/>
          <w:szCs w:val="20"/>
          <w:lang w:val="id-ID"/>
        </w:rPr>
      </w:pPr>
    </w:p>
    <w:p w:rsidR="00A00339" w:rsidRPr="000C10A4" w:rsidRDefault="00DA7EC9" w:rsidP="00A00339">
      <w:pPr>
        <w:jc w:val="both"/>
        <w:rPr>
          <w:sz w:val="20"/>
          <w:szCs w:val="20"/>
        </w:rPr>
      </w:pPr>
      <w:r w:rsidRPr="00057492">
        <w:rPr>
          <w:b/>
          <w:lang w:val="id-ID"/>
        </w:rPr>
        <w:t>R</w:t>
      </w:r>
      <w:r w:rsidRPr="00057492">
        <w:rPr>
          <w:b/>
          <w:vertAlign w:val="subscript"/>
          <w:lang w:val="id-ID"/>
        </w:rPr>
        <w:t xml:space="preserve">t </w:t>
      </w:r>
      <w:r w:rsidR="00A00339" w:rsidRPr="00A00339">
        <w:rPr>
          <w:bCs/>
          <w:sz w:val="20"/>
          <w:szCs w:val="20"/>
        </w:rPr>
        <w:t xml:space="preserve">= 3,374 + 0,209 </w:t>
      </w:r>
      <w:r w:rsidR="00A00339" w:rsidRPr="00A00339">
        <w:rPr>
          <w:bCs/>
          <w:i/>
          <w:iCs/>
          <w:sz w:val="20"/>
          <w:szCs w:val="20"/>
        </w:rPr>
        <w:t>Short</w:t>
      </w:r>
      <w:r w:rsidR="00A00339" w:rsidRPr="00A00339">
        <w:rPr>
          <w:bCs/>
          <w:sz w:val="20"/>
          <w:szCs w:val="20"/>
        </w:rPr>
        <w:t xml:space="preserve"> </w:t>
      </w:r>
      <w:r w:rsidR="00A00339" w:rsidRPr="00A00339">
        <w:rPr>
          <w:bCs/>
          <w:i/>
          <w:iCs/>
          <w:sz w:val="20"/>
          <w:szCs w:val="20"/>
        </w:rPr>
        <w:t>return</w:t>
      </w:r>
      <w:r w:rsidR="00A00339" w:rsidRPr="00A00339">
        <w:rPr>
          <w:bCs/>
          <w:sz w:val="20"/>
          <w:szCs w:val="20"/>
        </w:rPr>
        <w:t xml:space="preserve"> + 0,054 </w:t>
      </w:r>
      <w:r w:rsidR="00A00339" w:rsidRPr="00A00339">
        <w:rPr>
          <w:bCs/>
          <w:i/>
          <w:iCs/>
          <w:sz w:val="20"/>
          <w:szCs w:val="20"/>
        </w:rPr>
        <w:t xml:space="preserve">Intermediate return </w:t>
      </w:r>
      <w:r w:rsidR="00A00339" w:rsidRPr="00A00339">
        <w:rPr>
          <w:bCs/>
          <w:sz w:val="20"/>
          <w:szCs w:val="20"/>
        </w:rPr>
        <w:t xml:space="preserve"> + 0,089 </w:t>
      </w:r>
      <w:r w:rsidR="00A00339" w:rsidRPr="00A00339">
        <w:rPr>
          <w:bCs/>
          <w:i/>
          <w:iCs/>
          <w:sz w:val="20"/>
          <w:szCs w:val="20"/>
        </w:rPr>
        <w:t>Long</w:t>
      </w:r>
      <w:r w:rsidR="00A00339" w:rsidRPr="00A00339">
        <w:rPr>
          <w:bCs/>
          <w:sz w:val="20"/>
          <w:szCs w:val="20"/>
        </w:rPr>
        <w:t xml:space="preserve"> </w:t>
      </w:r>
      <w:r w:rsidR="00A00339" w:rsidRPr="00A00339">
        <w:rPr>
          <w:bCs/>
          <w:i/>
          <w:iCs/>
          <w:sz w:val="20"/>
          <w:szCs w:val="20"/>
        </w:rPr>
        <w:t>return</w:t>
      </w:r>
      <w:r w:rsidR="00A00339" w:rsidRPr="00A00339">
        <w:rPr>
          <w:bCs/>
          <w:sz w:val="20"/>
          <w:szCs w:val="20"/>
        </w:rPr>
        <w:t xml:space="preserve"> + 0,016 </w:t>
      </w:r>
      <w:r w:rsidR="00A00339" w:rsidRPr="00A00339">
        <w:rPr>
          <w:bCs/>
          <w:i/>
          <w:iCs/>
          <w:sz w:val="20"/>
          <w:szCs w:val="20"/>
        </w:rPr>
        <w:t>Turnover</w:t>
      </w:r>
      <w:r w:rsidR="00A00339" w:rsidRPr="00A00339">
        <w:rPr>
          <w:bCs/>
          <w:sz w:val="20"/>
          <w:szCs w:val="20"/>
        </w:rPr>
        <w:t xml:space="preserve"> + 0,211 </w:t>
      </w:r>
      <w:r w:rsidR="00A00339" w:rsidRPr="00A00339">
        <w:rPr>
          <w:bCs/>
          <w:i/>
          <w:iCs/>
          <w:sz w:val="20"/>
          <w:szCs w:val="20"/>
        </w:rPr>
        <w:t>Market     Capitalization</w:t>
      </w:r>
      <w:r w:rsidR="00A00339" w:rsidRPr="00A00339">
        <w:rPr>
          <w:bCs/>
          <w:sz w:val="20"/>
          <w:szCs w:val="20"/>
        </w:rPr>
        <w:t xml:space="preserve"> + 2,889 </w:t>
      </w:r>
      <w:r w:rsidR="00A00339" w:rsidRPr="00A00339">
        <w:rPr>
          <w:bCs/>
          <w:i/>
          <w:iCs/>
          <w:sz w:val="20"/>
          <w:szCs w:val="20"/>
        </w:rPr>
        <w:t>Capital gain Overhang</w:t>
      </w:r>
    </w:p>
    <w:p w:rsidR="006B672E" w:rsidRDefault="006B672E" w:rsidP="00D60E33">
      <w:pPr>
        <w:jc w:val="both"/>
        <w:rPr>
          <w:sz w:val="20"/>
          <w:szCs w:val="20"/>
          <w:lang w:val="id-ID"/>
        </w:rPr>
      </w:pPr>
      <w:r w:rsidRPr="00783836">
        <w:rPr>
          <w:sz w:val="20"/>
          <w:szCs w:val="20"/>
        </w:rPr>
        <w:t xml:space="preserve"> </w:t>
      </w:r>
    </w:p>
    <w:p w:rsidR="006B672E" w:rsidRDefault="006B672E" w:rsidP="006B672E">
      <w:pPr>
        <w:jc w:val="both"/>
        <w:rPr>
          <w:sz w:val="20"/>
          <w:szCs w:val="20"/>
          <w:lang w:val="id-ID"/>
        </w:rPr>
      </w:pPr>
      <w:r w:rsidRPr="006B672E">
        <w:rPr>
          <w:sz w:val="20"/>
          <w:szCs w:val="20"/>
        </w:rPr>
        <w:t>Ke</w:t>
      </w:r>
      <w:r>
        <w:rPr>
          <w:sz w:val="20"/>
          <w:szCs w:val="20"/>
          <w:lang w:val="id-ID"/>
        </w:rPr>
        <w:t>-</w:t>
      </w:r>
      <w:r w:rsidRPr="006B672E">
        <w:rPr>
          <w:sz w:val="20"/>
          <w:szCs w:val="20"/>
        </w:rPr>
        <w:t>enam pengujian hipotesis tersebut disimpulkan dalam tabel sebagai berikut :</w:t>
      </w:r>
    </w:p>
    <w:p w:rsidR="00DA7EC9" w:rsidRPr="00DA7EC9" w:rsidRDefault="00D55C05" w:rsidP="006B672E">
      <w:pPr>
        <w:jc w:val="both"/>
        <w:rPr>
          <w:sz w:val="20"/>
          <w:szCs w:val="20"/>
          <w:lang w:val="id-ID"/>
        </w:rPr>
      </w:pPr>
      <w:r>
        <w:rPr>
          <w:noProof/>
          <w:lang w:val="id-ID" w:eastAsia="id-ID"/>
        </w:rPr>
        <w:drawing>
          <wp:anchor distT="0" distB="0" distL="114300" distR="114300" simplePos="0" relativeHeight="251663360" behindDoc="0" locked="0" layoutInCell="1" allowOverlap="1">
            <wp:simplePos x="0" y="0"/>
            <wp:positionH relativeFrom="column">
              <wp:posOffset>-49530</wp:posOffset>
            </wp:positionH>
            <wp:positionV relativeFrom="paragraph">
              <wp:posOffset>124460</wp:posOffset>
            </wp:positionV>
            <wp:extent cx="2787015" cy="1925320"/>
            <wp:effectExtent l="1905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t="10152" r="3165" b="5438"/>
                    <a:stretch>
                      <a:fillRect/>
                    </a:stretch>
                  </pic:blipFill>
                  <pic:spPr bwMode="auto">
                    <a:xfrm>
                      <a:off x="0" y="0"/>
                      <a:ext cx="2787015" cy="1925320"/>
                    </a:xfrm>
                    <a:prstGeom prst="rect">
                      <a:avLst/>
                    </a:prstGeom>
                    <a:noFill/>
                    <a:ln w="9525">
                      <a:noFill/>
                      <a:miter lim="800000"/>
                      <a:headEnd/>
                      <a:tailEnd/>
                    </a:ln>
                  </pic:spPr>
                </pic:pic>
              </a:graphicData>
            </a:graphic>
          </wp:anchor>
        </w:drawing>
      </w: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6D382E" w:rsidRDefault="006D382E" w:rsidP="006B672E">
      <w:pPr>
        <w:jc w:val="both"/>
        <w:rPr>
          <w:sz w:val="20"/>
          <w:szCs w:val="20"/>
          <w:lang w:val="id-ID"/>
        </w:rPr>
      </w:pPr>
    </w:p>
    <w:p w:rsidR="009E19AA" w:rsidRDefault="009E19AA" w:rsidP="006B672E">
      <w:pPr>
        <w:jc w:val="both"/>
        <w:rPr>
          <w:sz w:val="20"/>
          <w:szCs w:val="20"/>
          <w:lang w:val="id-ID"/>
        </w:rPr>
      </w:pPr>
    </w:p>
    <w:p w:rsidR="006D382E" w:rsidRPr="006D382E" w:rsidRDefault="006D382E" w:rsidP="006D382E">
      <w:pPr>
        <w:jc w:val="center"/>
        <w:rPr>
          <w:b/>
          <w:sz w:val="20"/>
          <w:szCs w:val="20"/>
          <w:lang w:val="id-ID"/>
        </w:rPr>
      </w:pPr>
      <w:r w:rsidRPr="006D382E">
        <w:rPr>
          <w:b/>
          <w:sz w:val="20"/>
          <w:szCs w:val="20"/>
          <w:lang w:val="id-ID"/>
        </w:rPr>
        <w:lastRenderedPageBreak/>
        <w:t>KESIMPULAN</w:t>
      </w:r>
    </w:p>
    <w:p w:rsidR="006D382E" w:rsidRDefault="006D382E" w:rsidP="006D382E">
      <w:pPr>
        <w:jc w:val="both"/>
        <w:rPr>
          <w:sz w:val="20"/>
          <w:szCs w:val="20"/>
          <w:lang w:val="id-ID"/>
        </w:rPr>
      </w:pPr>
    </w:p>
    <w:p w:rsidR="006D382E" w:rsidRDefault="006D382E" w:rsidP="006D382E">
      <w:pPr>
        <w:jc w:val="both"/>
        <w:rPr>
          <w:sz w:val="20"/>
          <w:szCs w:val="20"/>
          <w:lang w:val="id-ID"/>
        </w:rPr>
      </w:pPr>
      <w:r w:rsidRPr="00315247">
        <w:rPr>
          <w:sz w:val="20"/>
          <w:szCs w:val="20"/>
        </w:rPr>
        <w:t xml:space="preserve">Berdasarkan hasil penelitian dan hasil </w:t>
      </w:r>
      <w:r>
        <w:rPr>
          <w:sz w:val="20"/>
          <w:szCs w:val="20"/>
        </w:rPr>
        <w:t>analisis data yang telah dilaku</w:t>
      </w:r>
      <w:r w:rsidRPr="00315247">
        <w:rPr>
          <w:sz w:val="20"/>
          <w:szCs w:val="20"/>
        </w:rPr>
        <w:t xml:space="preserve">kan pada bab sebelumnya, maka dapat ditarik kesimpulan sebagai berikut : </w:t>
      </w:r>
    </w:p>
    <w:p w:rsidR="002551F8" w:rsidRPr="00315247" w:rsidRDefault="002551F8" w:rsidP="002551F8">
      <w:pPr>
        <w:jc w:val="both"/>
        <w:rPr>
          <w:sz w:val="20"/>
          <w:szCs w:val="20"/>
        </w:rPr>
      </w:pPr>
      <w:r>
        <w:rPr>
          <w:sz w:val="20"/>
          <w:szCs w:val="20"/>
          <w:lang w:val="id-ID"/>
        </w:rPr>
        <w:t xml:space="preserve">1. </w:t>
      </w:r>
      <w:r w:rsidRPr="00315247">
        <w:rPr>
          <w:sz w:val="20"/>
          <w:szCs w:val="20"/>
        </w:rPr>
        <w:t xml:space="preserve">Short return mampu memprediksi dan memiliki pengaruh positif signifikan terhadap return saham bulan Januari, hal ini berkaitan dengan Prospect Theory serta sesuai dengan Teori Momentum. </w:t>
      </w:r>
    </w:p>
    <w:p w:rsidR="002551F8" w:rsidRPr="00315247" w:rsidRDefault="002551F8" w:rsidP="002551F8">
      <w:pPr>
        <w:jc w:val="both"/>
        <w:rPr>
          <w:sz w:val="20"/>
          <w:szCs w:val="20"/>
        </w:rPr>
      </w:pPr>
      <w:r>
        <w:rPr>
          <w:sz w:val="20"/>
          <w:szCs w:val="20"/>
          <w:lang w:val="id-ID"/>
        </w:rPr>
        <w:t>2.</w:t>
      </w:r>
      <w:r w:rsidRPr="002551F8">
        <w:rPr>
          <w:sz w:val="20"/>
          <w:szCs w:val="20"/>
        </w:rPr>
        <w:t xml:space="preserve"> </w:t>
      </w:r>
      <w:r w:rsidRPr="00315247">
        <w:rPr>
          <w:sz w:val="20"/>
          <w:szCs w:val="20"/>
        </w:rPr>
        <w:t xml:space="preserve">Intermediate return mampu memprediksi dan memiliki pengaruh positif signifikan terhadap return saham bulan Januari, hal ini berkaitan dengan Prospect Theory serta sejalan dengan Teori Momentum. </w:t>
      </w:r>
    </w:p>
    <w:p w:rsidR="002551F8" w:rsidRPr="00315247" w:rsidRDefault="002551F8" w:rsidP="002551F8">
      <w:pPr>
        <w:jc w:val="both"/>
        <w:rPr>
          <w:sz w:val="20"/>
          <w:szCs w:val="20"/>
        </w:rPr>
      </w:pPr>
      <w:r>
        <w:rPr>
          <w:sz w:val="20"/>
          <w:szCs w:val="20"/>
          <w:lang w:val="id-ID"/>
        </w:rPr>
        <w:t>3.</w:t>
      </w:r>
      <w:r w:rsidRPr="002551F8">
        <w:rPr>
          <w:sz w:val="20"/>
          <w:szCs w:val="20"/>
        </w:rPr>
        <w:t xml:space="preserve"> </w:t>
      </w:r>
      <w:r w:rsidRPr="00315247">
        <w:rPr>
          <w:sz w:val="20"/>
          <w:szCs w:val="20"/>
        </w:rPr>
        <w:t xml:space="preserve">Long return mampu memprediksi dan memiliki pengaruh positif signifikan terhadap return saham bulan Januari, hal ini berkaitan dengan Prospect Theory serta sesuai dengan Teori Momentum. </w:t>
      </w:r>
    </w:p>
    <w:p w:rsidR="006D382E" w:rsidRDefault="002551F8" w:rsidP="002551F8">
      <w:pPr>
        <w:jc w:val="both"/>
        <w:rPr>
          <w:sz w:val="20"/>
          <w:szCs w:val="20"/>
          <w:lang w:val="id-ID"/>
        </w:rPr>
      </w:pPr>
      <w:r>
        <w:rPr>
          <w:sz w:val="20"/>
          <w:szCs w:val="20"/>
          <w:lang w:val="id-ID"/>
        </w:rPr>
        <w:t xml:space="preserve">4. </w:t>
      </w:r>
      <w:r w:rsidRPr="00315247">
        <w:rPr>
          <w:sz w:val="20"/>
          <w:szCs w:val="20"/>
        </w:rPr>
        <w:t>Average weekly turnover tidak dapat memprediksi dan tidak berpengaruh signifikan terhadap return saham bulan Januari, hal ini kurang mendukung Teori Anomali Pasar.</w:t>
      </w:r>
    </w:p>
    <w:p w:rsidR="002551F8" w:rsidRPr="00315247" w:rsidRDefault="002551F8" w:rsidP="002551F8">
      <w:pPr>
        <w:jc w:val="both"/>
        <w:rPr>
          <w:sz w:val="20"/>
          <w:szCs w:val="20"/>
        </w:rPr>
      </w:pPr>
      <w:r>
        <w:rPr>
          <w:sz w:val="20"/>
          <w:szCs w:val="20"/>
          <w:lang w:val="id-ID"/>
        </w:rPr>
        <w:t>5.</w:t>
      </w:r>
      <w:r w:rsidR="00B643AA">
        <w:rPr>
          <w:sz w:val="20"/>
          <w:szCs w:val="20"/>
          <w:lang w:val="id-ID"/>
        </w:rPr>
        <w:t xml:space="preserve"> </w:t>
      </w:r>
      <w:r w:rsidRPr="00315247">
        <w:rPr>
          <w:sz w:val="20"/>
          <w:szCs w:val="20"/>
        </w:rPr>
        <w:t>Market Capitalization mampu mem</w:t>
      </w:r>
      <w:r w:rsidR="00B643AA">
        <w:rPr>
          <w:sz w:val="20"/>
          <w:szCs w:val="20"/>
          <w:lang w:val="id-ID"/>
        </w:rPr>
        <w:t>-</w:t>
      </w:r>
      <w:r w:rsidRPr="00315247">
        <w:rPr>
          <w:sz w:val="20"/>
          <w:szCs w:val="20"/>
        </w:rPr>
        <w:t>prediksi dan memiliki pengaruh positif signifikan terhadap return saham bulan Januari, hal ini sesuai dengan Teori Anomali Pasar.</w:t>
      </w:r>
    </w:p>
    <w:p w:rsidR="001F49C1" w:rsidRDefault="001F49C1" w:rsidP="001F49C1">
      <w:pPr>
        <w:jc w:val="both"/>
        <w:rPr>
          <w:sz w:val="20"/>
          <w:szCs w:val="20"/>
          <w:lang w:val="id-ID"/>
        </w:rPr>
      </w:pPr>
      <w:r>
        <w:rPr>
          <w:sz w:val="20"/>
          <w:szCs w:val="20"/>
          <w:lang w:val="id-ID"/>
        </w:rPr>
        <w:t xml:space="preserve">6. </w:t>
      </w:r>
      <w:r w:rsidRPr="00315247">
        <w:rPr>
          <w:sz w:val="20"/>
          <w:szCs w:val="20"/>
        </w:rPr>
        <w:t xml:space="preserve">Capital Gain Overhang tidak dapat memprediksi dan tidak berpengaruh signifikan terhadap return saham bulan Januari, hal ini kurang mendukung dari Teori Prospect. </w:t>
      </w:r>
    </w:p>
    <w:p w:rsidR="00A61B68" w:rsidRPr="00A61B68" w:rsidRDefault="00A61B68" w:rsidP="00A61B68">
      <w:pPr>
        <w:pStyle w:val="NormalWeb"/>
        <w:spacing w:after="0" w:afterAutospacing="0"/>
        <w:jc w:val="center"/>
        <w:rPr>
          <w:b/>
          <w:sz w:val="20"/>
          <w:szCs w:val="20"/>
          <w:lang w:val="id-ID"/>
        </w:rPr>
      </w:pPr>
    </w:p>
    <w:p w:rsidR="00DA7EC9" w:rsidRDefault="00DA7EC9" w:rsidP="004F36B9">
      <w:pPr>
        <w:pStyle w:val="NormalWeb"/>
        <w:spacing w:line="480" w:lineRule="auto"/>
        <w:jc w:val="center"/>
        <w:rPr>
          <w:b/>
          <w:sz w:val="20"/>
          <w:szCs w:val="20"/>
          <w:lang w:val="id-ID"/>
        </w:rPr>
      </w:pPr>
      <w:r w:rsidRPr="003C4D3B">
        <w:rPr>
          <w:b/>
          <w:sz w:val="20"/>
          <w:szCs w:val="20"/>
        </w:rPr>
        <w:t>DAFTAR PUSTAKA</w:t>
      </w:r>
    </w:p>
    <w:p w:rsidR="00DA7EC9" w:rsidRPr="003C4D3B" w:rsidRDefault="00DA7EC9" w:rsidP="00DA7EC9">
      <w:pPr>
        <w:ind w:left="284" w:hanging="284"/>
        <w:jc w:val="both"/>
        <w:rPr>
          <w:sz w:val="20"/>
          <w:szCs w:val="20"/>
        </w:rPr>
      </w:pPr>
      <w:r w:rsidRPr="003C4D3B">
        <w:rPr>
          <w:sz w:val="20"/>
          <w:szCs w:val="20"/>
        </w:rPr>
        <w:t>Ang, R. 1997. Buku Pintar Pasar Modal Indonesia. Mediasoft, Jakarta.</w:t>
      </w:r>
    </w:p>
    <w:p w:rsidR="00DA7EC9" w:rsidRPr="003C4D3B" w:rsidRDefault="00DA7EC9" w:rsidP="00DA7EC9">
      <w:pPr>
        <w:ind w:left="567" w:hanging="567"/>
        <w:jc w:val="both"/>
        <w:rPr>
          <w:sz w:val="20"/>
          <w:szCs w:val="20"/>
        </w:rPr>
      </w:pPr>
    </w:p>
    <w:p w:rsidR="00DA7EC9" w:rsidRPr="003C4D3B" w:rsidRDefault="00DA7EC9" w:rsidP="00DA7EC9">
      <w:pPr>
        <w:ind w:left="284" w:hanging="284"/>
        <w:jc w:val="both"/>
        <w:rPr>
          <w:sz w:val="20"/>
          <w:szCs w:val="20"/>
        </w:rPr>
      </w:pPr>
      <w:r w:rsidRPr="003C4D3B">
        <w:rPr>
          <w:sz w:val="20"/>
          <w:szCs w:val="20"/>
        </w:rPr>
        <w:t>Asri, M. 2013. Keuangan Keperiakuan. Fakultas Ekonomi dan Bisnis UGM, BPFE-Yogyakara.</w:t>
      </w:r>
    </w:p>
    <w:p w:rsidR="00DA7EC9" w:rsidRPr="003C4D3B" w:rsidRDefault="00DA7EC9" w:rsidP="00DA7EC9">
      <w:pPr>
        <w:ind w:left="567" w:hanging="567"/>
        <w:jc w:val="both"/>
        <w:rPr>
          <w:sz w:val="20"/>
          <w:szCs w:val="20"/>
        </w:rPr>
      </w:pPr>
    </w:p>
    <w:p w:rsidR="00DA7EC9" w:rsidRPr="003C4D3B" w:rsidRDefault="00DA7EC9" w:rsidP="00DA7EC9">
      <w:pPr>
        <w:ind w:left="284" w:hanging="284"/>
        <w:jc w:val="both"/>
        <w:rPr>
          <w:sz w:val="20"/>
          <w:szCs w:val="20"/>
        </w:rPr>
      </w:pPr>
      <w:r w:rsidRPr="003C4D3B">
        <w:rPr>
          <w:sz w:val="20"/>
          <w:szCs w:val="20"/>
        </w:rPr>
        <w:t>Beaver, William, H. 1986.“Financial Reporting : An Accounting Revolution”. 2nd Edition, Prentice Hall, New Jersey.</w:t>
      </w:r>
    </w:p>
    <w:p w:rsidR="00DA7EC9" w:rsidRPr="003C4D3B" w:rsidRDefault="00DA7EC9" w:rsidP="00DA7EC9">
      <w:pPr>
        <w:ind w:left="567" w:hanging="567"/>
        <w:jc w:val="both"/>
        <w:rPr>
          <w:sz w:val="20"/>
          <w:szCs w:val="20"/>
        </w:rPr>
      </w:pPr>
    </w:p>
    <w:p w:rsidR="00DA7EC9" w:rsidRPr="003C4D3B" w:rsidRDefault="00DA7EC9" w:rsidP="00DA7EC9">
      <w:pPr>
        <w:ind w:left="284" w:hanging="284"/>
        <w:jc w:val="both"/>
        <w:rPr>
          <w:sz w:val="20"/>
          <w:szCs w:val="20"/>
        </w:rPr>
      </w:pPr>
      <w:r w:rsidRPr="003C4D3B">
        <w:rPr>
          <w:sz w:val="20"/>
          <w:szCs w:val="20"/>
        </w:rPr>
        <w:t>Bodie et.al. 2009. Investment 8th edition. New York : McGraw Hill.</w:t>
      </w:r>
    </w:p>
    <w:p w:rsidR="00DA7EC9" w:rsidRPr="003C4D3B" w:rsidRDefault="00DA7EC9" w:rsidP="00DA7EC9">
      <w:pPr>
        <w:jc w:val="both"/>
        <w:rPr>
          <w:sz w:val="20"/>
          <w:szCs w:val="20"/>
        </w:rPr>
      </w:pPr>
    </w:p>
    <w:p w:rsidR="00DA7EC9" w:rsidRPr="003C4D3B" w:rsidRDefault="00DA7EC9" w:rsidP="00DA7EC9">
      <w:pPr>
        <w:ind w:left="284" w:hanging="284"/>
        <w:jc w:val="both"/>
        <w:rPr>
          <w:sz w:val="20"/>
          <w:szCs w:val="20"/>
        </w:rPr>
      </w:pPr>
      <w:r w:rsidRPr="003C4D3B">
        <w:rPr>
          <w:sz w:val="20"/>
          <w:szCs w:val="20"/>
        </w:rPr>
        <w:t>Christiani, L. 2009.  Analisis disposition effect and momentum pada Saham-Saham di Bursa Efek Indonesia periode tahun 2003-2007 . Jakarta : MM-FEUI.</w:t>
      </w:r>
    </w:p>
    <w:p w:rsidR="00DA7EC9" w:rsidRPr="003C4D3B" w:rsidRDefault="00DA7EC9" w:rsidP="00DA7EC9">
      <w:pPr>
        <w:ind w:left="567" w:hanging="567"/>
        <w:jc w:val="both"/>
        <w:rPr>
          <w:sz w:val="20"/>
          <w:szCs w:val="20"/>
        </w:rPr>
      </w:pPr>
    </w:p>
    <w:p w:rsidR="00DA7EC9" w:rsidRDefault="00DA7EC9" w:rsidP="00DA7EC9">
      <w:pPr>
        <w:ind w:left="284" w:hanging="284"/>
        <w:jc w:val="both"/>
        <w:rPr>
          <w:sz w:val="20"/>
          <w:szCs w:val="20"/>
          <w:lang w:val="id-ID"/>
        </w:rPr>
      </w:pPr>
      <w:r w:rsidRPr="003C4D3B">
        <w:rPr>
          <w:sz w:val="20"/>
          <w:szCs w:val="20"/>
        </w:rPr>
        <w:t>Dyckman, Thomas, R. dan Dale Morse. 1986. “Efficient Capital Markets and Accounting: A Critical Analysis”, Prentice Hall, New Jersey.</w:t>
      </w:r>
    </w:p>
    <w:p w:rsidR="004F36B9" w:rsidRPr="004F36B9" w:rsidRDefault="004F36B9" w:rsidP="00DA7EC9">
      <w:pPr>
        <w:ind w:left="284" w:hanging="284"/>
        <w:jc w:val="both"/>
        <w:rPr>
          <w:sz w:val="20"/>
          <w:szCs w:val="20"/>
          <w:lang w:val="id-ID"/>
        </w:rPr>
      </w:pPr>
    </w:p>
    <w:p w:rsidR="00DA7EC9" w:rsidRPr="003C4D3B" w:rsidRDefault="00DA7EC9" w:rsidP="00DA7EC9">
      <w:pPr>
        <w:ind w:left="426" w:hanging="426"/>
        <w:jc w:val="both"/>
        <w:rPr>
          <w:sz w:val="20"/>
          <w:szCs w:val="20"/>
        </w:rPr>
      </w:pPr>
      <w:r w:rsidRPr="003C4D3B">
        <w:rPr>
          <w:sz w:val="20"/>
          <w:szCs w:val="20"/>
        </w:rPr>
        <w:t>Fama, Eugene, F. 1970. “Efficient Markets : A review of theory and empricial work”. Journal of Finance, 25. (2):383-417.</w:t>
      </w:r>
    </w:p>
    <w:p w:rsidR="00DA7EC9" w:rsidRPr="003C4D3B" w:rsidRDefault="00DA7EC9" w:rsidP="00DA7EC9">
      <w:pPr>
        <w:ind w:left="567" w:hanging="567"/>
        <w:jc w:val="both"/>
        <w:rPr>
          <w:sz w:val="20"/>
          <w:szCs w:val="20"/>
        </w:rPr>
      </w:pPr>
    </w:p>
    <w:p w:rsidR="00DA7EC9" w:rsidRDefault="00DA7EC9" w:rsidP="00DA7EC9">
      <w:pPr>
        <w:ind w:left="426" w:hanging="426"/>
        <w:jc w:val="both"/>
        <w:rPr>
          <w:sz w:val="20"/>
          <w:szCs w:val="20"/>
          <w:lang w:val="id-ID"/>
        </w:rPr>
      </w:pPr>
      <w:r w:rsidRPr="003C4D3B">
        <w:rPr>
          <w:sz w:val="20"/>
          <w:szCs w:val="20"/>
        </w:rPr>
        <w:lastRenderedPageBreak/>
        <w:t>Ghozali, I. 2013. Aplikasi Analisis Multivariate dengan Program IBM SPSS21 Update PLS Regresi. Badan Penerbit Universitas Diponegoro.</w:t>
      </w:r>
    </w:p>
    <w:p w:rsidR="00DA7EC9" w:rsidRDefault="00DA7EC9" w:rsidP="00DA7EC9">
      <w:pPr>
        <w:ind w:left="426" w:hanging="426"/>
        <w:jc w:val="both"/>
        <w:rPr>
          <w:sz w:val="20"/>
          <w:szCs w:val="20"/>
          <w:lang w:val="id-ID"/>
        </w:rPr>
      </w:pPr>
    </w:p>
    <w:p w:rsidR="00DA7EC9" w:rsidRDefault="00DA7EC9" w:rsidP="00DA7EC9">
      <w:pPr>
        <w:ind w:left="426" w:hanging="426"/>
        <w:jc w:val="both"/>
        <w:rPr>
          <w:sz w:val="20"/>
          <w:szCs w:val="20"/>
          <w:lang w:val="id-ID"/>
        </w:rPr>
      </w:pPr>
      <w:r w:rsidRPr="003C4D3B">
        <w:rPr>
          <w:sz w:val="20"/>
          <w:szCs w:val="20"/>
        </w:rPr>
        <w:t xml:space="preserve">Grinblatt,  M  dan  Han,  B.  2001.  ”The  Disposition  Effect  And  Momentum.” Working Paper 8734. </w:t>
      </w:r>
    </w:p>
    <w:p w:rsidR="00DA7EC9" w:rsidRPr="003C4D3B" w:rsidRDefault="00DA7EC9" w:rsidP="00DA7EC9">
      <w:pPr>
        <w:ind w:left="426" w:hanging="426"/>
        <w:jc w:val="both"/>
        <w:rPr>
          <w:sz w:val="20"/>
          <w:szCs w:val="20"/>
        </w:rPr>
      </w:pPr>
      <w:r>
        <w:rPr>
          <w:lang w:val="id-ID"/>
        </w:rPr>
        <w:t xml:space="preserve">       </w:t>
      </w:r>
      <w:hyperlink r:id="rId29" w:history="1">
        <w:r w:rsidRPr="003C4D3B">
          <w:rPr>
            <w:sz w:val="20"/>
            <w:szCs w:val="20"/>
          </w:rPr>
          <w:t>http://www.nber.org/papers/w8734</w:t>
        </w:r>
      </w:hyperlink>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Gumanti,  T.  A.  dan  Utami,  E.S  2002.  Bentuk  Pasar  Efisien  dan  Pengujiannya. Jurnal Akuntansi dan Keuangan Vol. 4, No. 1, Mei 2002: 54 – 68.</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hyperlink r:id="rId30" w:history="1">
        <w:r w:rsidRPr="00405D3E">
          <w:rPr>
            <w:rStyle w:val="Hyperlink"/>
            <w:sz w:val="20"/>
            <w:szCs w:val="20"/>
          </w:rPr>
          <w:t>http://www.idx.co.id/</w:t>
        </w:r>
        <w:r w:rsidRPr="00405D3E">
          <w:rPr>
            <w:rStyle w:val="Hyperlink"/>
            <w:sz w:val="20"/>
            <w:szCs w:val="20"/>
          </w:rPr>
          <w:t>id-id/beranda/unduhdata/ringkasan.aspx</w:t>
        </w:r>
      </w:hyperlink>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Jegadeesh,  N  dan  Titman,  S.  1993.  “Returns  to  Buying  and  Selling  Losers: Implications  for  Stock  Market  Efficiency.”  The  Journal  of  Finance, Vol.48 No.1 (Mar, 1993) pp.65-91.</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Jogiyanto, Hartono. 1998. “Teori Portofolio dan Analisa Investasi.”  BPFE UGM : Yogyakarta.</w:t>
      </w:r>
    </w:p>
    <w:p w:rsidR="00DA7EC9" w:rsidRPr="003C4D3B" w:rsidRDefault="00DA7EC9" w:rsidP="00DA7EC9">
      <w:pPr>
        <w:ind w:left="567" w:hanging="567"/>
        <w:jc w:val="both"/>
        <w:rPr>
          <w:sz w:val="20"/>
          <w:szCs w:val="20"/>
        </w:rPr>
      </w:pPr>
    </w:p>
    <w:p w:rsidR="00DA7EC9" w:rsidRPr="003C4D3B" w:rsidRDefault="00DA7EC9" w:rsidP="00DA7EC9">
      <w:pPr>
        <w:ind w:left="284" w:hanging="284"/>
        <w:jc w:val="both"/>
        <w:rPr>
          <w:sz w:val="20"/>
          <w:szCs w:val="20"/>
        </w:rPr>
      </w:pPr>
      <w:r w:rsidRPr="003C4D3B">
        <w:rPr>
          <w:sz w:val="20"/>
          <w:szCs w:val="20"/>
        </w:rPr>
        <w:t xml:space="preserve">Levy, Haim S. 1996. Introduction to Investment. South Western Publishing. </w:t>
      </w:r>
    </w:p>
    <w:p w:rsidR="00DA7EC9" w:rsidRPr="003C4D3B" w:rsidRDefault="00DA7EC9" w:rsidP="00DA7EC9">
      <w:pPr>
        <w:ind w:left="284" w:hanging="284"/>
        <w:jc w:val="both"/>
        <w:rPr>
          <w:sz w:val="20"/>
          <w:szCs w:val="20"/>
        </w:rPr>
      </w:pPr>
    </w:p>
    <w:p w:rsidR="00DA7EC9" w:rsidRPr="003C4D3B" w:rsidRDefault="00DA7EC9" w:rsidP="00DA7EC9">
      <w:pPr>
        <w:ind w:left="426" w:hanging="426"/>
        <w:rPr>
          <w:sz w:val="20"/>
          <w:szCs w:val="20"/>
        </w:rPr>
      </w:pPr>
      <w:r w:rsidRPr="003C4D3B">
        <w:rPr>
          <w:sz w:val="20"/>
          <w:szCs w:val="20"/>
        </w:rPr>
        <w:t>Martani, D., 2010. Financial Instrument. 8 juli 2011. http:/Staff.ui.ac.id/internal/0600500045/material/Pertemuan9InstrumenKeuanganCompatibilityMode.pdf</w:t>
      </w:r>
    </w:p>
    <w:p w:rsidR="00DA7EC9" w:rsidRPr="003C4D3B" w:rsidRDefault="00DA7EC9" w:rsidP="00DA7EC9">
      <w:pPr>
        <w:ind w:left="567" w:hanging="567"/>
        <w:rPr>
          <w:sz w:val="20"/>
          <w:szCs w:val="20"/>
        </w:rPr>
      </w:pPr>
    </w:p>
    <w:p w:rsidR="00DA7EC9" w:rsidRPr="003C4D3B" w:rsidRDefault="00DA7EC9" w:rsidP="00DA7EC9">
      <w:pPr>
        <w:ind w:left="426" w:hanging="426"/>
        <w:jc w:val="both"/>
        <w:rPr>
          <w:sz w:val="20"/>
          <w:szCs w:val="20"/>
        </w:rPr>
      </w:pPr>
      <w:r w:rsidRPr="003C4D3B">
        <w:rPr>
          <w:sz w:val="20"/>
          <w:szCs w:val="20"/>
        </w:rPr>
        <w:t>Nachrowi,  D.  dan  Usman,  H.  2006.  Pendekatan  Populer  dan  Praktis Ekonometrika untuk Analisis Ekonomi dan Keuangan. Jakarta  : Lembaga Penerbit FE-UI.</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Rjoub, S.A. dan Alwaked A. 2010. “Januari Effect during Financial Cries: Evidence from the U.S”. Eouropean Journal Economic, Finance.</w:t>
      </w:r>
    </w:p>
    <w:p w:rsidR="00DA7EC9" w:rsidRPr="003C4D3B" w:rsidRDefault="00DA7EC9" w:rsidP="00DA7EC9">
      <w:pPr>
        <w:ind w:left="567" w:hanging="567"/>
        <w:jc w:val="both"/>
        <w:rPr>
          <w:sz w:val="20"/>
          <w:szCs w:val="20"/>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36B9" w:rsidP="003A68A8">
      <w:pPr>
        <w:ind w:left="426" w:hanging="426"/>
        <w:jc w:val="both"/>
        <w:rPr>
          <w:sz w:val="20"/>
          <w:szCs w:val="20"/>
          <w:lang w:val="id-ID"/>
        </w:rPr>
      </w:pPr>
    </w:p>
    <w:p w:rsidR="004F36B9" w:rsidRDefault="004F54F1" w:rsidP="003A68A8">
      <w:pPr>
        <w:ind w:left="426" w:hanging="426"/>
        <w:jc w:val="both"/>
        <w:rPr>
          <w:sz w:val="20"/>
          <w:szCs w:val="20"/>
          <w:lang w:val="id-ID"/>
        </w:rPr>
      </w:pPr>
      <w:r>
        <w:rPr>
          <w:noProof/>
          <w:sz w:val="20"/>
          <w:szCs w:val="20"/>
          <w:lang w:val="id-ID" w:eastAsia="id-ID"/>
        </w:rPr>
        <w:pict>
          <v:rect id="_x0000_s1062" style="position:absolute;left:0;text-align:left;margin-left:210.1pt;margin-top:25.95pt;width:26.3pt;height:19.9pt;z-index:251667456" strokecolor="white"/>
        </w:pict>
      </w:r>
    </w:p>
    <w:p w:rsidR="003A68A8" w:rsidRDefault="0098760B" w:rsidP="003A68A8">
      <w:pPr>
        <w:ind w:left="426" w:hanging="426"/>
        <w:jc w:val="both"/>
        <w:rPr>
          <w:sz w:val="20"/>
          <w:szCs w:val="20"/>
          <w:lang w:val="id-ID"/>
        </w:rPr>
      </w:pPr>
      <w:r>
        <w:rPr>
          <w:noProof/>
          <w:sz w:val="20"/>
          <w:szCs w:val="20"/>
          <w:lang w:val="id-ID" w:eastAsia="id-ID"/>
        </w:rPr>
        <w:lastRenderedPageBreak/>
        <w:pict>
          <v:rect id="_x0000_s1061" style="position:absolute;left:0;text-align:left;margin-left:208.5pt;margin-top:36.4pt;width:20.4pt;height:19.35pt;z-index:251666432" strokecolor="white"/>
        </w:pict>
      </w:r>
      <w:r w:rsidR="003A68A8" w:rsidRPr="003C4D3B">
        <w:rPr>
          <w:sz w:val="20"/>
          <w:szCs w:val="20"/>
        </w:rPr>
        <w:t>Rathinasamy, R.S. et.al. 1993. “Risk and The Januari Effect in the market for the U.S. Dollar”.  Journal of International Financial Markets, Institutions &amp; Money.</w:t>
      </w:r>
    </w:p>
    <w:p w:rsidR="00DA7EC9" w:rsidRDefault="00DA7EC9" w:rsidP="003A68A8">
      <w:pPr>
        <w:jc w:val="both"/>
        <w:rPr>
          <w:sz w:val="20"/>
          <w:szCs w:val="20"/>
          <w:lang w:val="id-ID"/>
        </w:rPr>
      </w:pPr>
    </w:p>
    <w:p w:rsidR="00DA7EC9" w:rsidRPr="003C4D3B" w:rsidRDefault="00DA7EC9" w:rsidP="00DA7EC9">
      <w:pPr>
        <w:ind w:left="426" w:hanging="426"/>
        <w:jc w:val="both"/>
        <w:rPr>
          <w:sz w:val="20"/>
          <w:szCs w:val="20"/>
        </w:rPr>
      </w:pPr>
      <w:r w:rsidRPr="003C4D3B">
        <w:rPr>
          <w:sz w:val="20"/>
          <w:szCs w:val="20"/>
        </w:rPr>
        <w:t>Sari, F.A. dan Sisdyani, E.A. 2012.  ”Analisis Januari Effect di Pasar Modal Indonesia”  E- Jurnal  Akuntansi Universitas Udayana.</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Shefrin, H. dan Statman, M. 1985.  ”The Disposition  to Sell Winners Too Earlyand  Ride  Losers  Too  Long:  Theory  and  Evidence”  The  Journal  of Finance, Vol. 40, No. 3.</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 xml:space="preserve">Shiller, R.J.  2003.  “From  Efficient Market Theory  to Behavioral  Finance.”  The Journal of Economic Perpectives, Vol 17. No.1 (Winter, 2003) pp. 83-104 Bapepam. 2011. </w:t>
      </w:r>
    </w:p>
    <w:p w:rsidR="00DA7EC9" w:rsidRPr="003C4D3B" w:rsidRDefault="00DA7EC9" w:rsidP="00DA7EC9">
      <w:pPr>
        <w:ind w:left="567" w:hanging="567"/>
        <w:jc w:val="both"/>
        <w:rPr>
          <w:sz w:val="20"/>
          <w:szCs w:val="20"/>
        </w:rPr>
      </w:pPr>
    </w:p>
    <w:p w:rsidR="00DA7EC9" w:rsidRPr="003C4D3B" w:rsidRDefault="00DA7EC9" w:rsidP="00DA7EC9">
      <w:pPr>
        <w:pStyle w:val="Heading1"/>
        <w:shd w:val="clear" w:color="auto" w:fill="FFFFFF"/>
        <w:spacing w:after="150"/>
        <w:ind w:left="426" w:hanging="426"/>
        <w:jc w:val="both"/>
        <w:rPr>
          <w:b w:val="0"/>
          <w:bCs w:val="0"/>
          <w:color w:val="000000"/>
          <w:kern w:val="0"/>
          <w:sz w:val="20"/>
          <w:szCs w:val="20"/>
        </w:rPr>
      </w:pPr>
      <w:r w:rsidRPr="003C4D3B">
        <w:rPr>
          <w:b w:val="0"/>
          <w:bCs w:val="0"/>
          <w:color w:val="000000"/>
          <w:kern w:val="0"/>
          <w:sz w:val="20"/>
          <w:szCs w:val="20"/>
        </w:rPr>
        <w:t>Sidney B. Wachtel. 2008. “Seasonal movements in the stock market and coined the investment term "the January effect". The Journal of Business published by the University of Chicago Press.</w:t>
      </w:r>
    </w:p>
    <w:p w:rsidR="00DA7EC9" w:rsidRPr="003C4D3B" w:rsidRDefault="00DA7EC9" w:rsidP="00DA7EC9">
      <w:pPr>
        <w:ind w:left="426" w:hanging="426"/>
        <w:jc w:val="both"/>
        <w:rPr>
          <w:sz w:val="20"/>
          <w:szCs w:val="20"/>
        </w:rPr>
      </w:pPr>
      <w:r w:rsidRPr="003C4D3B">
        <w:rPr>
          <w:sz w:val="20"/>
          <w:szCs w:val="20"/>
        </w:rPr>
        <w:t>Staks, L.T. Yong, L. dan Zheng, L. 2006. “Tax-Loss Selling and The January Effect : Evidence from Municapital Bond Closed-End Fund”. The  Journal  of Finance.</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Thaler, R.H. 1987. “Anomalies The January Effect”. The Journal of Economic Perpectives, Vol. 1.</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Veronika H. 2011.  “Analisis Disposition Effect and momentum pada Saham-Saham di Bursa Efek Indonesia periode tahun 2006-2010” . Jakarta : MM-FEUI.</w:t>
      </w:r>
    </w:p>
    <w:p w:rsidR="00DA7EC9" w:rsidRPr="003C4D3B" w:rsidRDefault="00DA7EC9" w:rsidP="00DA7EC9">
      <w:pPr>
        <w:ind w:left="567" w:hanging="567"/>
        <w:jc w:val="both"/>
        <w:rPr>
          <w:sz w:val="20"/>
          <w:szCs w:val="20"/>
        </w:rPr>
      </w:pPr>
    </w:p>
    <w:p w:rsidR="00DA7EC9" w:rsidRPr="003C4D3B" w:rsidRDefault="00DA7EC9" w:rsidP="00DA7EC9">
      <w:pPr>
        <w:ind w:left="426" w:hanging="426"/>
        <w:jc w:val="both"/>
        <w:rPr>
          <w:sz w:val="20"/>
          <w:szCs w:val="20"/>
        </w:rPr>
      </w:pPr>
      <w:r w:rsidRPr="003C4D3B">
        <w:rPr>
          <w:sz w:val="20"/>
          <w:szCs w:val="20"/>
        </w:rPr>
        <w:t>Wijaya, H., Akbar, D.A., dan Aprilia, R. 2012. “Analisis January Effect pada sektor Manufaktur di BEI”. Palembang : STIE MDP.</w:t>
      </w:r>
    </w:p>
    <w:p w:rsidR="00DA7EC9" w:rsidRDefault="00DA7EC9" w:rsidP="00DA7EC9"/>
    <w:sectPr w:rsidR="00DA7EC9" w:rsidSect="009528AD">
      <w:type w:val="continuous"/>
      <w:pgSz w:w="11907" w:h="16839" w:code="9"/>
      <w:pgMar w:top="1440" w:right="1440" w:bottom="1440" w:left="1440" w:header="270" w:footer="720" w:gutter="284"/>
      <w:pgNumType w:start="1"/>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E76" w:rsidRDefault="002E5E76">
      <w:r>
        <w:separator/>
      </w:r>
    </w:p>
  </w:endnote>
  <w:endnote w:type="continuationSeparator" w:id="1">
    <w:p w:rsidR="002E5E76" w:rsidRDefault="002E5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7" w:rsidRDefault="00EB22E7">
    <w:pPr>
      <w:pStyle w:val="Footer"/>
      <w:jc w:val="center"/>
    </w:pPr>
    <w:fldSimple w:instr=" PAGE   \* MERGEFORMAT ">
      <w:r w:rsidR="00D55C05">
        <w:rPr>
          <w:noProof/>
        </w:rPr>
        <w:t>8</w:t>
      </w:r>
    </w:fldSimple>
  </w:p>
  <w:p w:rsidR="002C33CF" w:rsidRDefault="002C33CF" w:rsidP="00D307C1">
    <w:pPr>
      <w:pStyle w:val="Footer"/>
      <w:ind w:right="94"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7A" w:rsidRDefault="0096497A">
    <w:pPr>
      <w:pStyle w:val="Footer"/>
      <w:jc w:val="center"/>
    </w:pPr>
    <w:fldSimple w:instr=" PAGE   \* MERGEFORMAT ">
      <w:r w:rsidR="00D55C05">
        <w:rPr>
          <w:noProof/>
        </w:rPr>
        <w:t>1</w:t>
      </w:r>
    </w:fldSimple>
  </w:p>
  <w:p w:rsidR="0096497A" w:rsidRDefault="00964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E76" w:rsidRDefault="002E5E76">
      <w:r>
        <w:separator/>
      </w:r>
    </w:p>
  </w:footnote>
  <w:footnote w:type="continuationSeparator" w:id="1">
    <w:p w:rsidR="002E5E76" w:rsidRDefault="002E5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F" w:rsidRDefault="002C33CF">
    <w:pPr>
      <w:pStyle w:val="Header"/>
    </w:pPr>
  </w:p>
  <w:p w:rsidR="00997310" w:rsidRDefault="00997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F" w:rsidRDefault="002C33CF">
    <w:pPr>
      <w:pStyle w:val="Header"/>
    </w:pPr>
  </w:p>
  <w:p w:rsidR="002C33CF" w:rsidRDefault="002C3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D77"/>
    <w:multiLevelType w:val="hybridMultilevel"/>
    <w:tmpl w:val="1B14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138E1"/>
    <w:multiLevelType w:val="singleLevel"/>
    <w:tmpl w:val="0409000F"/>
    <w:lvl w:ilvl="0">
      <w:start w:val="1"/>
      <w:numFmt w:val="decimal"/>
      <w:lvlText w:val="%1."/>
      <w:lvlJc w:val="left"/>
      <w:pPr>
        <w:tabs>
          <w:tab w:val="num" w:pos="360"/>
        </w:tabs>
        <w:ind w:left="360" w:hanging="360"/>
      </w:pPr>
    </w:lvl>
  </w:abstractNum>
  <w:abstractNum w:abstractNumId="2">
    <w:nsid w:val="0FB82BC2"/>
    <w:multiLevelType w:val="hybridMultilevel"/>
    <w:tmpl w:val="D6A6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345CC"/>
    <w:multiLevelType w:val="hybridMultilevel"/>
    <w:tmpl w:val="C518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F77D2"/>
    <w:multiLevelType w:val="hybridMultilevel"/>
    <w:tmpl w:val="0EECB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1F12B4"/>
    <w:multiLevelType w:val="hybridMultilevel"/>
    <w:tmpl w:val="5172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0B5348"/>
    <w:multiLevelType w:val="hybridMultilevel"/>
    <w:tmpl w:val="751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32866"/>
    <w:multiLevelType w:val="hybridMultilevel"/>
    <w:tmpl w:val="A7C02164"/>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7E517ED"/>
    <w:multiLevelType w:val="hybridMultilevel"/>
    <w:tmpl w:val="112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D7971"/>
    <w:multiLevelType w:val="multilevel"/>
    <w:tmpl w:val="E6F86564"/>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B932703"/>
    <w:multiLevelType w:val="hybridMultilevel"/>
    <w:tmpl w:val="B82AC09E"/>
    <w:lvl w:ilvl="0" w:tplc="177C44BA">
      <w:start w:val="1"/>
      <w:numFmt w:val="bullet"/>
      <w:lvlText w:val=""/>
      <w:lvlJc w:val="left"/>
      <w:pPr>
        <w:tabs>
          <w:tab w:val="num" w:pos="720"/>
        </w:tabs>
        <w:ind w:left="720" w:hanging="360"/>
      </w:pPr>
      <w:rPr>
        <w:rFonts w:ascii="Wingdings" w:hAnsi="Wingdings" w:hint="default"/>
      </w:rPr>
    </w:lvl>
    <w:lvl w:ilvl="1" w:tplc="06EE26AA" w:tentative="1">
      <w:start w:val="1"/>
      <w:numFmt w:val="bullet"/>
      <w:lvlText w:val=""/>
      <w:lvlJc w:val="left"/>
      <w:pPr>
        <w:tabs>
          <w:tab w:val="num" w:pos="1440"/>
        </w:tabs>
        <w:ind w:left="1440" w:hanging="360"/>
      </w:pPr>
      <w:rPr>
        <w:rFonts w:ascii="Wingdings" w:hAnsi="Wingdings" w:hint="default"/>
      </w:rPr>
    </w:lvl>
    <w:lvl w:ilvl="2" w:tplc="94364E48" w:tentative="1">
      <w:start w:val="1"/>
      <w:numFmt w:val="bullet"/>
      <w:lvlText w:val=""/>
      <w:lvlJc w:val="left"/>
      <w:pPr>
        <w:tabs>
          <w:tab w:val="num" w:pos="2160"/>
        </w:tabs>
        <w:ind w:left="2160" w:hanging="360"/>
      </w:pPr>
      <w:rPr>
        <w:rFonts w:ascii="Wingdings" w:hAnsi="Wingdings" w:hint="default"/>
      </w:rPr>
    </w:lvl>
    <w:lvl w:ilvl="3" w:tplc="8A426E20" w:tentative="1">
      <w:start w:val="1"/>
      <w:numFmt w:val="bullet"/>
      <w:lvlText w:val=""/>
      <w:lvlJc w:val="left"/>
      <w:pPr>
        <w:tabs>
          <w:tab w:val="num" w:pos="2880"/>
        </w:tabs>
        <w:ind w:left="2880" w:hanging="360"/>
      </w:pPr>
      <w:rPr>
        <w:rFonts w:ascii="Wingdings" w:hAnsi="Wingdings" w:hint="default"/>
      </w:rPr>
    </w:lvl>
    <w:lvl w:ilvl="4" w:tplc="1F0455E8" w:tentative="1">
      <w:start w:val="1"/>
      <w:numFmt w:val="bullet"/>
      <w:lvlText w:val=""/>
      <w:lvlJc w:val="left"/>
      <w:pPr>
        <w:tabs>
          <w:tab w:val="num" w:pos="3600"/>
        </w:tabs>
        <w:ind w:left="3600" w:hanging="360"/>
      </w:pPr>
      <w:rPr>
        <w:rFonts w:ascii="Wingdings" w:hAnsi="Wingdings" w:hint="default"/>
      </w:rPr>
    </w:lvl>
    <w:lvl w:ilvl="5" w:tplc="2D42A05E" w:tentative="1">
      <w:start w:val="1"/>
      <w:numFmt w:val="bullet"/>
      <w:lvlText w:val=""/>
      <w:lvlJc w:val="left"/>
      <w:pPr>
        <w:tabs>
          <w:tab w:val="num" w:pos="4320"/>
        </w:tabs>
        <w:ind w:left="4320" w:hanging="360"/>
      </w:pPr>
      <w:rPr>
        <w:rFonts w:ascii="Wingdings" w:hAnsi="Wingdings" w:hint="default"/>
      </w:rPr>
    </w:lvl>
    <w:lvl w:ilvl="6" w:tplc="B24C8266" w:tentative="1">
      <w:start w:val="1"/>
      <w:numFmt w:val="bullet"/>
      <w:lvlText w:val=""/>
      <w:lvlJc w:val="left"/>
      <w:pPr>
        <w:tabs>
          <w:tab w:val="num" w:pos="5040"/>
        </w:tabs>
        <w:ind w:left="5040" w:hanging="360"/>
      </w:pPr>
      <w:rPr>
        <w:rFonts w:ascii="Wingdings" w:hAnsi="Wingdings" w:hint="default"/>
      </w:rPr>
    </w:lvl>
    <w:lvl w:ilvl="7" w:tplc="26C00DD4" w:tentative="1">
      <w:start w:val="1"/>
      <w:numFmt w:val="bullet"/>
      <w:lvlText w:val=""/>
      <w:lvlJc w:val="left"/>
      <w:pPr>
        <w:tabs>
          <w:tab w:val="num" w:pos="5760"/>
        </w:tabs>
        <w:ind w:left="5760" w:hanging="360"/>
      </w:pPr>
      <w:rPr>
        <w:rFonts w:ascii="Wingdings" w:hAnsi="Wingdings" w:hint="default"/>
      </w:rPr>
    </w:lvl>
    <w:lvl w:ilvl="8" w:tplc="B9965718" w:tentative="1">
      <w:start w:val="1"/>
      <w:numFmt w:val="bullet"/>
      <w:lvlText w:val=""/>
      <w:lvlJc w:val="left"/>
      <w:pPr>
        <w:tabs>
          <w:tab w:val="num" w:pos="6480"/>
        </w:tabs>
        <w:ind w:left="6480" w:hanging="360"/>
      </w:pPr>
      <w:rPr>
        <w:rFonts w:ascii="Wingdings" w:hAnsi="Wingdings" w:hint="default"/>
      </w:rPr>
    </w:lvl>
  </w:abstractNum>
  <w:abstractNum w:abstractNumId="11">
    <w:nsid w:val="7BBB15D0"/>
    <w:multiLevelType w:val="hybridMultilevel"/>
    <w:tmpl w:val="016E2E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3">
    <w:abstractNumId w:val="0"/>
  </w:num>
  <w:num w:numId="4">
    <w:abstractNumId w:val="5"/>
  </w:num>
  <w:num w:numId="5">
    <w:abstractNumId w:val="8"/>
  </w:num>
  <w:num w:numId="6">
    <w:abstractNumId w:val="2"/>
  </w:num>
  <w:num w:numId="7">
    <w:abstractNumId w:val="6"/>
  </w:num>
  <w:num w:numId="8">
    <w:abstractNumId w:val="3"/>
  </w:num>
  <w:num w:numId="9">
    <w:abstractNumId w:val="11"/>
  </w:num>
  <w:num w:numId="10">
    <w:abstractNumId w:val="9"/>
  </w:num>
  <w:num w:numId="11">
    <w:abstractNumId w:val="7"/>
  </w:num>
  <w:num w:numId="12">
    <w:abstractNumId w:val="1"/>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defaultTabStop w:val="720"/>
  <w:evenAndOddHeaders/>
  <w:noPunctuationKerning/>
  <w:characterSpacingControl w:val="doNotCompress"/>
  <w:hdrShapeDefaults>
    <o:shapedefaults v:ext="edit" spidmax="3074"/>
  </w:hdrShapeDefaults>
  <w:footnotePr>
    <w:footnote w:id="0"/>
    <w:footnote w:id="1"/>
  </w:footnotePr>
  <w:endnotePr>
    <w:endnote w:id="0"/>
    <w:endnote w:id="1"/>
  </w:endnotePr>
  <w:compat/>
  <w:rsids>
    <w:rsidRoot w:val="00787805"/>
    <w:rsid w:val="0000105F"/>
    <w:rsid w:val="00012FBA"/>
    <w:rsid w:val="00023A18"/>
    <w:rsid w:val="0003516D"/>
    <w:rsid w:val="000417C6"/>
    <w:rsid w:val="00057492"/>
    <w:rsid w:val="00070B99"/>
    <w:rsid w:val="00080BA4"/>
    <w:rsid w:val="0008415B"/>
    <w:rsid w:val="00097CE7"/>
    <w:rsid w:val="000A77AD"/>
    <w:rsid w:val="000B4C08"/>
    <w:rsid w:val="000D6B24"/>
    <w:rsid w:val="00143B4E"/>
    <w:rsid w:val="0014453C"/>
    <w:rsid w:val="001543C8"/>
    <w:rsid w:val="00155B3D"/>
    <w:rsid w:val="0016250F"/>
    <w:rsid w:val="001B74D2"/>
    <w:rsid w:val="001F1F43"/>
    <w:rsid w:val="001F49C1"/>
    <w:rsid w:val="00201E2C"/>
    <w:rsid w:val="002520C1"/>
    <w:rsid w:val="002551F8"/>
    <w:rsid w:val="002C33CF"/>
    <w:rsid w:val="002E5E76"/>
    <w:rsid w:val="00300FB2"/>
    <w:rsid w:val="003248EB"/>
    <w:rsid w:val="003264B8"/>
    <w:rsid w:val="00334259"/>
    <w:rsid w:val="0034779D"/>
    <w:rsid w:val="00361EBF"/>
    <w:rsid w:val="00395010"/>
    <w:rsid w:val="0039732B"/>
    <w:rsid w:val="003A68A8"/>
    <w:rsid w:val="003C4D3B"/>
    <w:rsid w:val="003C5B7E"/>
    <w:rsid w:val="003E29EC"/>
    <w:rsid w:val="00437ED0"/>
    <w:rsid w:val="00447DD5"/>
    <w:rsid w:val="00475C02"/>
    <w:rsid w:val="004A61BC"/>
    <w:rsid w:val="004C17B6"/>
    <w:rsid w:val="004C26B4"/>
    <w:rsid w:val="004C43F9"/>
    <w:rsid w:val="004F36B9"/>
    <w:rsid w:val="004F54F1"/>
    <w:rsid w:val="005137CB"/>
    <w:rsid w:val="00521562"/>
    <w:rsid w:val="005416A8"/>
    <w:rsid w:val="00571CD5"/>
    <w:rsid w:val="0058660D"/>
    <w:rsid w:val="005B133A"/>
    <w:rsid w:val="00623C09"/>
    <w:rsid w:val="006650DF"/>
    <w:rsid w:val="00681C39"/>
    <w:rsid w:val="006A14AE"/>
    <w:rsid w:val="006B672E"/>
    <w:rsid w:val="006D382E"/>
    <w:rsid w:val="006D4FF6"/>
    <w:rsid w:val="006E67FF"/>
    <w:rsid w:val="006F0A93"/>
    <w:rsid w:val="007053FF"/>
    <w:rsid w:val="00714CC9"/>
    <w:rsid w:val="007354A9"/>
    <w:rsid w:val="00750591"/>
    <w:rsid w:val="00751FA1"/>
    <w:rsid w:val="00783836"/>
    <w:rsid w:val="00787805"/>
    <w:rsid w:val="007D0EC6"/>
    <w:rsid w:val="007E4482"/>
    <w:rsid w:val="007E7E33"/>
    <w:rsid w:val="007F2DBA"/>
    <w:rsid w:val="007F38D3"/>
    <w:rsid w:val="00800725"/>
    <w:rsid w:val="008071D1"/>
    <w:rsid w:val="0086472A"/>
    <w:rsid w:val="0087343D"/>
    <w:rsid w:val="008805BB"/>
    <w:rsid w:val="00886405"/>
    <w:rsid w:val="00887940"/>
    <w:rsid w:val="00897027"/>
    <w:rsid w:val="008A35BB"/>
    <w:rsid w:val="008A5CD4"/>
    <w:rsid w:val="008D4A52"/>
    <w:rsid w:val="008E0E42"/>
    <w:rsid w:val="008E47D8"/>
    <w:rsid w:val="008E794D"/>
    <w:rsid w:val="009070CB"/>
    <w:rsid w:val="00922D08"/>
    <w:rsid w:val="00930169"/>
    <w:rsid w:val="009528AD"/>
    <w:rsid w:val="0096497A"/>
    <w:rsid w:val="00973663"/>
    <w:rsid w:val="00977DD0"/>
    <w:rsid w:val="0098760B"/>
    <w:rsid w:val="00997310"/>
    <w:rsid w:val="009A18B9"/>
    <w:rsid w:val="009E19AA"/>
    <w:rsid w:val="00A00339"/>
    <w:rsid w:val="00A00D0B"/>
    <w:rsid w:val="00A1544F"/>
    <w:rsid w:val="00A17FFE"/>
    <w:rsid w:val="00A24571"/>
    <w:rsid w:val="00A43A01"/>
    <w:rsid w:val="00A45695"/>
    <w:rsid w:val="00A61B68"/>
    <w:rsid w:val="00A8001D"/>
    <w:rsid w:val="00AA12AC"/>
    <w:rsid w:val="00AD2BFD"/>
    <w:rsid w:val="00B10899"/>
    <w:rsid w:val="00B20D98"/>
    <w:rsid w:val="00B302F1"/>
    <w:rsid w:val="00B44AFA"/>
    <w:rsid w:val="00B53D01"/>
    <w:rsid w:val="00B54259"/>
    <w:rsid w:val="00B5657C"/>
    <w:rsid w:val="00B643AA"/>
    <w:rsid w:val="00B718D3"/>
    <w:rsid w:val="00B767EB"/>
    <w:rsid w:val="00B81A59"/>
    <w:rsid w:val="00B9351B"/>
    <w:rsid w:val="00BC3EA9"/>
    <w:rsid w:val="00BC4FFC"/>
    <w:rsid w:val="00BF786C"/>
    <w:rsid w:val="00C13483"/>
    <w:rsid w:val="00C2388A"/>
    <w:rsid w:val="00C23F76"/>
    <w:rsid w:val="00C53839"/>
    <w:rsid w:val="00C7761F"/>
    <w:rsid w:val="00D17819"/>
    <w:rsid w:val="00D201A9"/>
    <w:rsid w:val="00D307C1"/>
    <w:rsid w:val="00D3727F"/>
    <w:rsid w:val="00D55C05"/>
    <w:rsid w:val="00D60E33"/>
    <w:rsid w:val="00D63995"/>
    <w:rsid w:val="00D975CE"/>
    <w:rsid w:val="00DA2CFC"/>
    <w:rsid w:val="00DA654D"/>
    <w:rsid w:val="00DA7EC9"/>
    <w:rsid w:val="00E12EEB"/>
    <w:rsid w:val="00E32D16"/>
    <w:rsid w:val="00E56C81"/>
    <w:rsid w:val="00E705F5"/>
    <w:rsid w:val="00E71321"/>
    <w:rsid w:val="00E85C67"/>
    <w:rsid w:val="00E86BAE"/>
    <w:rsid w:val="00EB22E7"/>
    <w:rsid w:val="00EC6ECC"/>
    <w:rsid w:val="00F07449"/>
    <w:rsid w:val="00F1579F"/>
    <w:rsid w:val="00F17F1B"/>
    <w:rsid w:val="00F2227E"/>
    <w:rsid w:val="00F51A9E"/>
    <w:rsid w:val="00F632D9"/>
    <w:rsid w:val="00FC5B82"/>
    <w:rsid w:val="00FC5DB2"/>
    <w:rsid w:val="00FC6645"/>
    <w:rsid w:val="00FF1240"/>
    <w:rsid w:val="00FF14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n-US" w:eastAsia="en-US"/>
    </w:rPr>
  </w:style>
  <w:style w:type="paragraph" w:styleId="Heading1">
    <w:name w:val="heading 1"/>
    <w:basedOn w:val="Normal"/>
    <w:qFormat/>
    <w:pPr>
      <w:spacing w:before="100" w:beforeAutospacing="1" w:after="100" w:afterAutospacing="1"/>
      <w:outlineLvl w:val="0"/>
    </w:pPr>
    <w:rPr>
      <w:b/>
      <w:bCs/>
      <w:color w:val="auto"/>
      <w:kern w:val="36"/>
      <w:sz w:val="48"/>
      <w:szCs w:val="48"/>
    </w:rPr>
  </w:style>
  <w:style w:type="paragraph" w:styleId="Heading2">
    <w:name w:val="heading 2"/>
    <w:basedOn w:val="Normal"/>
    <w:qFormat/>
    <w:pPr>
      <w:spacing w:before="100" w:beforeAutospacing="1" w:after="100" w:afterAutospacing="1"/>
      <w:outlineLvl w:val="1"/>
    </w:pPr>
    <w:rPr>
      <w:b/>
      <w:bCs/>
      <w:color w:val="FFFFFF"/>
      <w:sz w:val="36"/>
      <w:szCs w:val="36"/>
    </w:rPr>
  </w:style>
  <w:style w:type="paragraph" w:styleId="Heading3">
    <w:name w:val="heading 3"/>
    <w:basedOn w:val="Normal"/>
    <w:next w:val="Normal"/>
    <w:qFormat/>
    <w:pPr>
      <w:keepNext/>
      <w:outlineLvl w:val="2"/>
    </w:pPr>
    <w:rPr>
      <w:b/>
      <w:bCs/>
      <w:sz w:val="28"/>
      <w:szCs w:val="20"/>
    </w:rPr>
  </w:style>
  <w:style w:type="paragraph" w:styleId="Heading4">
    <w:name w:val="heading 4"/>
    <w:basedOn w:val="Normal"/>
    <w:next w:val="Normal"/>
    <w:qFormat/>
    <w:pPr>
      <w:keepNext/>
      <w:ind w:right="600"/>
      <w:jc w:val="both"/>
      <w:outlineLvl w:val="3"/>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EE"/>
      <w:u w:val="single"/>
    </w:rPr>
  </w:style>
  <w:style w:type="character" w:styleId="FollowedHyperlink">
    <w:name w:val="FollowedHyperlink"/>
    <w:semiHidden/>
    <w:rPr>
      <w:color w:val="551A8B"/>
      <w:u w:val="single"/>
    </w:rPr>
  </w:style>
  <w:style w:type="paragraph" w:styleId="NormalWeb">
    <w:name w:val="Normal (Web)"/>
    <w:basedOn w:val="Normal"/>
    <w:uiPriority w:val="99"/>
    <w:pPr>
      <w:spacing w:before="100" w:beforeAutospacing="1" w:after="100" w:afterAutospacing="1"/>
    </w:pPr>
  </w:style>
  <w:style w:type="character" w:styleId="FootnoteReference">
    <w:name w:val="footnote reference"/>
    <w:semiHidden/>
    <w:rPr>
      <w:vertAlign w:val="superscript"/>
    </w:rPr>
  </w:style>
  <w:style w:type="character" w:styleId="Emphasis">
    <w:name w:val="Emphasis"/>
    <w:qFormat/>
    <w:rPr>
      <w:i/>
      <w:iCs/>
    </w:rPr>
  </w:style>
  <w:style w:type="character" w:styleId="Strong">
    <w:name w:val="Strong"/>
    <w:qFormat/>
    <w:rPr>
      <w:b/>
      <w:bCs/>
    </w:rPr>
  </w:style>
  <w:style w:type="paragraph" w:styleId="BlockText">
    <w:name w:val="Block Text"/>
    <w:basedOn w:val="Normal"/>
    <w:semiHidden/>
    <w:pPr>
      <w:ind w:left="360" w:right="605"/>
      <w:jc w:val="both"/>
    </w:pPr>
    <w:rPr>
      <w:szCs w:val="20"/>
    </w:rPr>
  </w:style>
  <w:style w:type="paragraph" w:styleId="BodyText">
    <w:name w:val="Body Text"/>
    <w:basedOn w:val="Normal"/>
    <w:semiHidden/>
    <w:pPr>
      <w:ind w:right="600"/>
      <w:jc w:val="both"/>
    </w:pPr>
    <w:rPr>
      <w:szCs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rPr>
      <w:lang/>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rsid w:val="008071D1"/>
    <w:rPr>
      <w:color w:val="000000"/>
      <w:sz w:val="24"/>
      <w:szCs w:val="24"/>
    </w:rPr>
  </w:style>
  <w:style w:type="paragraph" w:styleId="BodyTextIndent3">
    <w:name w:val="Body Text Indent 3"/>
    <w:basedOn w:val="Normal"/>
    <w:link w:val="BodyTextIndent3Char"/>
    <w:rsid w:val="00D17819"/>
    <w:pPr>
      <w:spacing w:after="120"/>
      <w:ind w:left="283"/>
    </w:pPr>
    <w:rPr>
      <w:color w:val="auto"/>
      <w:sz w:val="16"/>
      <w:szCs w:val="16"/>
      <w:lang w:val="en-GB"/>
    </w:rPr>
  </w:style>
  <w:style w:type="character" w:customStyle="1" w:styleId="BodyTextIndent3Char">
    <w:name w:val="Body Text Indent 3 Char"/>
    <w:link w:val="BodyTextIndent3"/>
    <w:rsid w:val="00D17819"/>
    <w:rPr>
      <w:sz w:val="16"/>
      <w:szCs w:val="16"/>
      <w:lang w:val="en-GB" w:eastAsia="en-US"/>
    </w:rPr>
  </w:style>
  <w:style w:type="character" w:customStyle="1" w:styleId="FooterChar">
    <w:name w:val="Footer Char"/>
    <w:link w:val="Footer"/>
    <w:uiPriority w:val="99"/>
    <w:rsid w:val="00EB22E7"/>
    <w:rPr>
      <w:color w:val="000000"/>
      <w:sz w:val="24"/>
      <w:szCs w:val="24"/>
      <w:lang w:val="en-US" w:eastAsia="en-US"/>
    </w:rPr>
  </w:style>
  <w:style w:type="paragraph" w:styleId="BalloonText">
    <w:name w:val="Balloon Text"/>
    <w:basedOn w:val="Normal"/>
    <w:link w:val="BalloonTextChar"/>
    <w:uiPriority w:val="99"/>
    <w:semiHidden/>
    <w:unhideWhenUsed/>
    <w:rsid w:val="00FC5B82"/>
    <w:rPr>
      <w:rFonts w:ascii="Tahoma" w:hAnsi="Tahoma" w:cs="Tahoma"/>
      <w:sz w:val="16"/>
      <w:szCs w:val="16"/>
    </w:rPr>
  </w:style>
  <w:style w:type="character" w:customStyle="1" w:styleId="BalloonTextChar">
    <w:name w:val="Balloon Text Char"/>
    <w:link w:val="BalloonText"/>
    <w:uiPriority w:val="99"/>
    <w:semiHidden/>
    <w:rsid w:val="00FC5B82"/>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36282753">
      <w:bodyDiv w:val="1"/>
      <w:marLeft w:val="0"/>
      <w:marRight w:val="0"/>
      <w:marTop w:val="0"/>
      <w:marBottom w:val="0"/>
      <w:divBdr>
        <w:top w:val="none" w:sz="0" w:space="0" w:color="auto"/>
        <w:left w:val="none" w:sz="0" w:space="0" w:color="auto"/>
        <w:bottom w:val="none" w:sz="0" w:space="0" w:color="auto"/>
        <w:right w:val="none" w:sz="0" w:space="0" w:color="auto"/>
      </w:divBdr>
      <w:divsChild>
        <w:div w:id="1401294239">
          <w:marLeft w:val="547"/>
          <w:marRight w:val="0"/>
          <w:marTop w:val="67"/>
          <w:marBottom w:val="0"/>
          <w:divBdr>
            <w:top w:val="none" w:sz="0" w:space="0" w:color="auto"/>
            <w:left w:val="none" w:sz="0" w:space="0" w:color="auto"/>
            <w:bottom w:val="none" w:sz="0" w:space="0" w:color="auto"/>
            <w:right w:val="none" w:sz="0" w:space="0" w:color="auto"/>
          </w:divBdr>
        </w:div>
      </w:divsChild>
    </w:div>
    <w:div w:id="633828595">
      <w:bodyDiv w:val="1"/>
      <w:marLeft w:val="0"/>
      <w:marRight w:val="0"/>
      <w:marTop w:val="0"/>
      <w:marBottom w:val="0"/>
      <w:divBdr>
        <w:top w:val="none" w:sz="0" w:space="0" w:color="auto"/>
        <w:left w:val="none" w:sz="0" w:space="0" w:color="auto"/>
        <w:bottom w:val="none" w:sz="0" w:space="0" w:color="auto"/>
        <w:right w:val="none" w:sz="0" w:space="0" w:color="auto"/>
      </w:divBdr>
    </w:div>
    <w:div w:id="817307337">
      <w:bodyDiv w:val="1"/>
      <w:marLeft w:val="0"/>
      <w:marRight w:val="0"/>
      <w:marTop w:val="0"/>
      <w:marBottom w:val="0"/>
      <w:divBdr>
        <w:top w:val="none" w:sz="0" w:space="0" w:color="auto"/>
        <w:left w:val="none" w:sz="0" w:space="0" w:color="auto"/>
        <w:bottom w:val="none" w:sz="0" w:space="0" w:color="auto"/>
        <w:right w:val="none" w:sz="0" w:space="0" w:color="auto"/>
      </w:divBdr>
    </w:div>
    <w:div w:id="1543054028">
      <w:bodyDiv w:val="1"/>
      <w:marLeft w:val="0"/>
      <w:marRight w:val="0"/>
      <w:marTop w:val="0"/>
      <w:marBottom w:val="0"/>
      <w:divBdr>
        <w:top w:val="none" w:sz="0" w:space="0" w:color="auto"/>
        <w:left w:val="none" w:sz="0" w:space="0" w:color="auto"/>
        <w:bottom w:val="none" w:sz="0" w:space="0" w:color="auto"/>
        <w:right w:val="none" w:sz="0" w:space="0" w:color="auto"/>
      </w:divBdr>
      <w:divsChild>
        <w:div w:id="1071851441">
          <w:marLeft w:val="547"/>
          <w:marRight w:val="0"/>
          <w:marTop w:val="86"/>
          <w:marBottom w:val="0"/>
          <w:divBdr>
            <w:top w:val="none" w:sz="0" w:space="0" w:color="auto"/>
            <w:left w:val="none" w:sz="0" w:space="0" w:color="auto"/>
            <w:bottom w:val="none" w:sz="0" w:space="0" w:color="auto"/>
            <w:right w:val="none" w:sz="0" w:space="0" w:color="auto"/>
          </w:divBdr>
        </w:div>
        <w:div w:id="1126508345">
          <w:marLeft w:val="547"/>
          <w:marRight w:val="0"/>
          <w:marTop w:val="86"/>
          <w:marBottom w:val="0"/>
          <w:divBdr>
            <w:top w:val="none" w:sz="0" w:space="0" w:color="auto"/>
            <w:left w:val="none" w:sz="0" w:space="0" w:color="auto"/>
            <w:bottom w:val="none" w:sz="0" w:space="0" w:color="auto"/>
            <w:right w:val="none" w:sz="0" w:space="0" w:color="auto"/>
          </w:divBdr>
        </w:div>
      </w:divsChild>
    </w:div>
    <w:div w:id="1986229379">
      <w:bodyDiv w:val="1"/>
      <w:marLeft w:val="0"/>
      <w:marRight w:val="0"/>
      <w:marTop w:val="0"/>
      <w:marBottom w:val="0"/>
      <w:divBdr>
        <w:top w:val="none" w:sz="0" w:space="0" w:color="auto"/>
        <w:left w:val="none" w:sz="0" w:space="0" w:color="auto"/>
        <w:bottom w:val="none" w:sz="0" w:space="0" w:color="auto"/>
        <w:right w:val="none" w:sz="0" w:space="0" w:color="auto"/>
      </w:divBdr>
      <w:divsChild>
        <w:div w:id="904148839">
          <w:marLeft w:val="547"/>
          <w:marRight w:val="0"/>
          <w:marTop w:val="86"/>
          <w:marBottom w:val="0"/>
          <w:divBdr>
            <w:top w:val="none" w:sz="0" w:space="0" w:color="auto"/>
            <w:left w:val="none" w:sz="0" w:space="0" w:color="auto"/>
            <w:bottom w:val="none" w:sz="0" w:space="0" w:color="auto"/>
            <w:right w:val="none" w:sz="0" w:space="0" w:color="auto"/>
          </w:divBdr>
        </w:div>
        <w:div w:id="133287277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nber.org/papers/w87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idx.co.id/id-id/beranda/unduhdata/ringkas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0DDD-82C2-4237-A62F-890474C3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BUMN - br230798</vt:lpstr>
    </vt:vector>
  </TitlesOfParts>
  <Company>intel</Company>
  <LinksUpToDate>false</LinksUpToDate>
  <CharactersWithSpaces>25085</CharactersWithSpaces>
  <SharedDoc>false</SharedDoc>
  <HLinks>
    <vt:vector size="12" baseType="variant">
      <vt:variant>
        <vt:i4>3014697</vt:i4>
      </vt:variant>
      <vt:variant>
        <vt:i4>3</vt:i4>
      </vt:variant>
      <vt:variant>
        <vt:i4>0</vt:i4>
      </vt:variant>
      <vt:variant>
        <vt:i4>5</vt:i4>
      </vt:variant>
      <vt:variant>
        <vt:lpwstr>http://www.idx.co.id/id-id/beranda/unduhdata/ringkasan.aspx</vt:lpwstr>
      </vt:variant>
      <vt:variant>
        <vt:lpwstr/>
      </vt:variant>
      <vt:variant>
        <vt:i4>5242910</vt:i4>
      </vt:variant>
      <vt:variant>
        <vt:i4>0</vt:i4>
      </vt:variant>
      <vt:variant>
        <vt:i4>0</vt:i4>
      </vt:variant>
      <vt:variant>
        <vt:i4>5</vt:i4>
      </vt:variant>
      <vt:variant>
        <vt:lpwstr>http://www.nber.org/papers/w8734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BUMN - br230798</dc:title>
  <dc:creator>LE_Thomb</dc:creator>
  <cp:lastModifiedBy>MM UNDIP</cp:lastModifiedBy>
  <cp:revision>2</cp:revision>
  <cp:lastPrinted>2014-07-17T00:03:00Z</cp:lastPrinted>
  <dcterms:created xsi:type="dcterms:W3CDTF">2014-09-10T09:29:00Z</dcterms:created>
  <dcterms:modified xsi:type="dcterms:W3CDTF">2014-09-10T09:29:00Z</dcterms:modified>
</cp:coreProperties>
</file>