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CA" w:rsidRDefault="00CB1FCA" w:rsidP="00CB1FCA">
      <w:pPr>
        <w:spacing w:after="0" w:line="240" w:lineRule="auto"/>
        <w:jc w:val="center"/>
        <w:rPr>
          <w:rFonts w:ascii="Arial" w:hAnsi="Arial" w:cs="Arial"/>
          <w:b/>
        </w:rPr>
      </w:pPr>
      <w:r>
        <w:rPr>
          <w:rFonts w:ascii="Arial" w:hAnsi="Arial" w:cs="Arial"/>
          <w:b/>
        </w:rPr>
        <w:t xml:space="preserve">STUDI PENGARUH </w:t>
      </w:r>
      <w:r w:rsidRPr="00CB1FCA">
        <w:rPr>
          <w:rFonts w:ascii="Arial" w:hAnsi="Arial" w:cs="Arial"/>
          <w:b/>
          <w:i/>
        </w:rPr>
        <w:t>QUALITY OF WORK</w:t>
      </w:r>
      <w:r>
        <w:rPr>
          <w:rFonts w:ascii="Arial" w:hAnsi="Arial" w:cs="Arial"/>
          <w:b/>
        </w:rPr>
        <w:t xml:space="preserve"> LIFE TERHADAP KINERJA</w:t>
      </w:r>
    </w:p>
    <w:p w:rsidR="00CB1FCA" w:rsidRDefault="00CB1FCA" w:rsidP="00CB1FCA">
      <w:pPr>
        <w:spacing w:after="0" w:line="240" w:lineRule="auto"/>
        <w:jc w:val="center"/>
        <w:rPr>
          <w:rFonts w:ascii="Arial" w:hAnsi="Arial" w:cs="Arial"/>
          <w:b/>
        </w:rPr>
      </w:pPr>
      <w:r>
        <w:rPr>
          <w:rFonts w:ascii="Arial" w:hAnsi="Arial" w:cs="Arial"/>
          <w:b/>
        </w:rPr>
        <w:t>DENGAN MOTIVASI KARYAWAN SEBAGAI VARIABEL INTERVENING</w:t>
      </w:r>
    </w:p>
    <w:p w:rsidR="00E725A2" w:rsidRPr="00E725A2" w:rsidRDefault="00E725A2" w:rsidP="00CB1FCA">
      <w:pPr>
        <w:spacing w:after="0" w:line="240" w:lineRule="auto"/>
        <w:jc w:val="center"/>
        <w:rPr>
          <w:rFonts w:ascii="Arial" w:hAnsi="Arial" w:cs="Arial"/>
          <w:sz w:val="20"/>
          <w:szCs w:val="20"/>
        </w:rPr>
      </w:pPr>
      <w:r w:rsidRPr="00E725A2">
        <w:rPr>
          <w:rFonts w:ascii="Arial" w:hAnsi="Arial" w:cs="Arial"/>
          <w:sz w:val="20"/>
          <w:szCs w:val="20"/>
        </w:rPr>
        <w:t>(Studi Pada Perum Perhutani Industri Kayu I Unit Brumbung Kabupaten Demak)</w:t>
      </w:r>
    </w:p>
    <w:p w:rsidR="00CB1FCA" w:rsidRDefault="00CB1FCA" w:rsidP="00CB1FCA">
      <w:pPr>
        <w:spacing w:after="0" w:line="240" w:lineRule="auto"/>
        <w:jc w:val="center"/>
        <w:rPr>
          <w:rFonts w:ascii="Arial" w:hAnsi="Arial" w:cs="Arial"/>
        </w:rPr>
      </w:pPr>
    </w:p>
    <w:p w:rsidR="00CB1FCA" w:rsidRPr="00E726CA" w:rsidRDefault="00CB1FCA" w:rsidP="00E725A2">
      <w:pPr>
        <w:spacing w:after="0" w:line="240" w:lineRule="auto"/>
        <w:jc w:val="center"/>
        <w:rPr>
          <w:rFonts w:ascii="Arial" w:hAnsi="Arial" w:cs="Arial"/>
          <w:i/>
        </w:rPr>
      </w:pPr>
      <w:r w:rsidRPr="00E726CA">
        <w:rPr>
          <w:rFonts w:ascii="Arial" w:hAnsi="Arial" w:cs="Arial"/>
          <w:i/>
        </w:rPr>
        <w:t>(</w:t>
      </w:r>
      <w:r w:rsidR="00E725A2">
        <w:rPr>
          <w:rFonts w:ascii="Arial" w:hAnsi="Arial" w:cs="Arial"/>
          <w:i/>
        </w:rPr>
        <w:t>Study of The Influence of Quality of Work Life Towards The Employee Performance Actuating Employee Motivation as The Intervening Variable</w:t>
      </w:r>
      <w:r w:rsidRPr="00E726CA">
        <w:rPr>
          <w:rFonts w:ascii="Arial" w:hAnsi="Arial" w:cs="Arial"/>
          <w:i/>
        </w:rPr>
        <w:t>)</w:t>
      </w:r>
    </w:p>
    <w:p w:rsidR="00CB1FCA" w:rsidRDefault="00CB1FCA" w:rsidP="00CB1FCA">
      <w:pPr>
        <w:spacing w:line="240" w:lineRule="auto"/>
        <w:jc w:val="center"/>
        <w:rPr>
          <w:rFonts w:ascii="Arial" w:hAnsi="Arial" w:cs="Arial"/>
        </w:rPr>
      </w:pPr>
    </w:p>
    <w:p w:rsidR="00CB1FCA" w:rsidRDefault="00CB1FCA" w:rsidP="00CB1FCA">
      <w:pPr>
        <w:spacing w:after="0" w:line="240" w:lineRule="auto"/>
        <w:jc w:val="center"/>
        <w:rPr>
          <w:rFonts w:ascii="Arial" w:hAnsi="Arial" w:cs="Arial"/>
        </w:rPr>
      </w:pPr>
      <w:r>
        <w:rPr>
          <w:rFonts w:ascii="Arial" w:hAnsi="Arial" w:cs="Arial"/>
        </w:rPr>
        <w:t>Oleh:</w:t>
      </w:r>
    </w:p>
    <w:p w:rsidR="00CB1FCA" w:rsidRDefault="00CB1FCA" w:rsidP="00CB1FCA">
      <w:pPr>
        <w:spacing w:after="0" w:line="240" w:lineRule="auto"/>
        <w:jc w:val="center"/>
        <w:rPr>
          <w:rFonts w:ascii="Arial" w:hAnsi="Arial" w:cs="Arial"/>
        </w:rPr>
      </w:pPr>
      <w:r>
        <w:rPr>
          <w:rFonts w:ascii="Arial" w:hAnsi="Arial" w:cs="Arial"/>
        </w:rPr>
        <w:t>Sonya Dimitra¹</w:t>
      </w:r>
    </w:p>
    <w:p w:rsidR="00CB1FCA" w:rsidRDefault="00E725A2" w:rsidP="00CB1FCA">
      <w:pPr>
        <w:spacing w:after="0" w:line="240" w:lineRule="auto"/>
        <w:jc w:val="center"/>
        <w:rPr>
          <w:rFonts w:ascii="Arial" w:hAnsi="Arial" w:cs="Arial"/>
        </w:rPr>
      </w:pPr>
      <w:r>
        <w:rPr>
          <w:rFonts w:ascii="Arial" w:hAnsi="Arial" w:cs="Arial"/>
        </w:rPr>
        <w:t>Suharnomo</w:t>
      </w:r>
      <w:r w:rsidR="00CB1FCA">
        <w:rPr>
          <w:rFonts w:ascii="Arial" w:hAnsi="Arial" w:cs="Arial"/>
        </w:rPr>
        <w:t>²</w:t>
      </w:r>
    </w:p>
    <w:p w:rsidR="00CB1FCA" w:rsidRDefault="00CB1FCA" w:rsidP="00CB1FCA">
      <w:pPr>
        <w:spacing w:after="0" w:line="240" w:lineRule="auto"/>
        <w:jc w:val="center"/>
        <w:rPr>
          <w:rFonts w:ascii="Arial" w:hAnsi="Arial" w:cs="Arial"/>
        </w:rPr>
      </w:pPr>
    </w:p>
    <w:p w:rsidR="00CB1FCA" w:rsidRPr="001852CE" w:rsidRDefault="00E725A2" w:rsidP="00CB1FCA">
      <w:pPr>
        <w:spacing w:after="0" w:line="240" w:lineRule="auto"/>
        <w:jc w:val="center"/>
        <w:rPr>
          <w:rFonts w:ascii="Arial" w:hAnsi="Arial" w:cs="Arial"/>
        </w:rPr>
      </w:pPr>
      <w:r>
        <w:rPr>
          <w:rFonts w:ascii="Arial" w:hAnsi="Arial" w:cs="Arial"/>
        </w:rPr>
        <w:t>PROGRAM MAGISTER MANAJEMEN</w:t>
      </w:r>
    </w:p>
    <w:p w:rsidR="00CB1FCA" w:rsidRPr="001852CE" w:rsidRDefault="00CB1FCA" w:rsidP="00CB1FCA">
      <w:pPr>
        <w:spacing w:after="0" w:line="240" w:lineRule="auto"/>
        <w:jc w:val="center"/>
        <w:rPr>
          <w:rFonts w:ascii="Arial" w:hAnsi="Arial" w:cs="Arial"/>
        </w:rPr>
      </w:pPr>
      <w:r w:rsidRPr="001852CE">
        <w:rPr>
          <w:rFonts w:ascii="Arial" w:hAnsi="Arial" w:cs="Arial"/>
        </w:rPr>
        <w:t xml:space="preserve">FAKULTAS </w:t>
      </w:r>
      <w:r w:rsidR="00E725A2">
        <w:rPr>
          <w:rFonts w:ascii="Arial" w:hAnsi="Arial" w:cs="Arial"/>
        </w:rPr>
        <w:t>EKONOMIKA DAN BISNIS</w:t>
      </w:r>
    </w:p>
    <w:p w:rsidR="00CB1FCA" w:rsidRPr="001852CE" w:rsidRDefault="00CB1FCA" w:rsidP="00CB1FCA">
      <w:pPr>
        <w:spacing w:after="0" w:line="240" w:lineRule="auto"/>
        <w:jc w:val="center"/>
        <w:rPr>
          <w:rFonts w:ascii="Arial" w:hAnsi="Arial" w:cs="Arial"/>
        </w:rPr>
      </w:pPr>
      <w:r w:rsidRPr="001852CE">
        <w:rPr>
          <w:rFonts w:ascii="Arial" w:hAnsi="Arial" w:cs="Arial"/>
        </w:rPr>
        <w:t>UNIVERSITAS DIPONEGORO</w:t>
      </w:r>
    </w:p>
    <w:p w:rsidR="00CB1FCA" w:rsidRDefault="00CB1FCA" w:rsidP="00CB1FCA">
      <w:pPr>
        <w:spacing w:after="0" w:line="240" w:lineRule="auto"/>
        <w:jc w:val="center"/>
        <w:rPr>
          <w:rFonts w:ascii="Arial" w:hAnsi="Arial" w:cs="Arial"/>
        </w:rPr>
      </w:pPr>
      <w:r w:rsidRPr="001852CE">
        <w:rPr>
          <w:rFonts w:ascii="Arial" w:hAnsi="Arial" w:cs="Arial"/>
        </w:rPr>
        <w:t xml:space="preserve">Jl. </w:t>
      </w:r>
      <w:r w:rsidR="00E725A2">
        <w:rPr>
          <w:rFonts w:ascii="Arial" w:hAnsi="Arial" w:cs="Arial"/>
        </w:rPr>
        <w:t>Erlangga Tengah No 17, Semarang</w:t>
      </w:r>
      <w:r w:rsidRPr="001852CE">
        <w:rPr>
          <w:rFonts w:ascii="Arial" w:hAnsi="Arial" w:cs="Arial"/>
        </w:rPr>
        <w:t>–Kode Pos 50</w:t>
      </w:r>
      <w:r w:rsidR="00E725A2">
        <w:rPr>
          <w:rFonts w:ascii="Arial" w:hAnsi="Arial" w:cs="Arial"/>
        </w:rPr>
        <w:t>241</w:t>
      </w:r>
    </w:p>
    <w:p w:rsidR="00E725A2" w:rsidRDefault="00E725A2" w:rsidP="00CB1FCA">
      <w:pPr>
        <w:spacing w:after="0" w:line="240" w:lineRule="auto"/>
        <w:jc w:val="center"/>
        <w:rPr>
          <w:rFonts w:ascii="Arial" w:hAnsi="Arial" w:cs="Arial"/>
        </w:rPr>
      </w:pPr>
    </w:p>
    <w:p w:rsidR="00E725A2" w:rsidRDefault="00E725A2" w:rsidP="00CB1FCA">
      <w:pPr>
        <w:spacing w:after="0" w:line="240" w:lineRule="auto"/>
        <w:jc w:val="center"/>
        <w:rPr>
          <w:rFonts w:ascii="Arial" w:hAnsi="Arial" w:cs="Arial"/>
        </w:rPr>
      </w:pPr>
    </w:p>
    <w:p w:rsidR="00E725A2" w:rsidRDefault="00E725A2" w:rsidP="00CB1FCA">
      <w:pPr>
        <w:spacing w:after="0" w:line="240" w:lineRule="auto"/>
        <w:jc w:val="center"/>
        <w:rPr>
          <w:rFonts w:ascii="Arial" w:hAnsi="Arial" w:cs="Arial"/>
        </w:rPr>
      </w:pPr>
    </w:p>
    <w:p w:rsidR="00E725A2" w:rsidRPr="00491A16" w:rsidRDefault="00E725A2" w:rsidP="00E725A2">
      <w:pPr>
        <w:jc w:val="center"/>
        <w:rPr>
          <w:rFonts w:ascii="Times New Roman" w:hAnsi="Times New Roman" w:cs="Times New Roman"/>
          <w:b/>
          <w:i/>
        </w:rPr>
      </w:pPr>
      <w:r w:rsidRPr="00491A16">
        <w:rPr>
          <w:rFonts w:ascii="Times New Roman" w:hAnsi="Times New Roman" w:cs="Times New Roman"/>
          <w:b/>
          <w:i/>
        </w:rPr>
        <w:t>ABSTRACT</w:t>
      </w:r>
    </w:p>
    <w:p w:rsidR="00E725A2" w:rsidRPr="00887BA2" w:rsidRDefault="00E725A2" w:rsidP="00E725A2">
      <w:pPr>
        <w:rPr>
          <w:rFonts w:ascii="Times New Roman" w:hAnsi="Times New Roman" w:cs="Times New Roman"/>
        </w:rPr>
      </w:pPr>
    </w:p>
    <w:p w:rsidR="00E725A2" w:rsidRPr="00E725A2" w:rsidRDefault="00E725A2" w:rsidP="00E725A2">
      <w:pPr>
        <w:spacing w:line="240" w:lineRule="auto"/>
        <w:ind w:firstLine="720"/>
        <w:jc w:val="both"/>
        <w:rPr>
          <w:rFonts w:ascii="Times New Roman" w:hAnsi="Times New Roman" w:cs="Times New Roman"/>
          <w:i/>
          <w:sz w:val="20"/>
          <w:szCs w:val="20"/>
        </w:rPr>
      </w:pPr>
      <w:r w:rsidRPr="00E725A2">
        <w:rPr>
          <w:rFonts w:ascii="Times New Roman" w:hAnsi="Times New Roman" w:cs="Times New Roman"/>
          <w:i/>
          <w:sz w:val="20"/>
          <w:szCs w:val="20"/>
        </w:rPr>
        <w:t>The purpose of this research was to analyze the influences of quality of work life towards employee performance through the mediating role of employee motivation. The selected research object in this study are the employee’s of Perum Perhutani Industri Kayu Unit Brumbung Kabupaten Demak. Data were collected through questionnaires which were filled by independently of the135 respondents whom were chosen using sensus method. All collected data will be analyzed by Structural Equation Modeling (SEM) as the analytical tool from AMOS software. The results of this study prove and conclude that : (1) Fairness compensation has significantly positive effect on employee motivation, (2) Career development does not related on employee motivation, (3) Communication has significantly positive effect on employee motivation, (4) Fairness compensation has significantly positive effect on employee performance, (5) Career development has significantly positive effect on employee performance, (6) Communication does not related on employee performance, (7) Employee motivation has significantly positive effect on employee performance,  (8) Fairness compensation has significantly positive effect on employee performance through employee motivation, (9) Career development does not related on employee performance through employee motivation, and (10) Communication has significantly positive effect on employee performance through employee motivation.</w:t>
      </w:r>
    </w:p>
    <w:p w:rsidR="00E725A2" w:rsidRPr="00491A16" w:rsidRDefault="00E725A2" w:rsidP="00E725A2">
      <w:pPr>
        <w:jc w:val="both"/>
        <w:rPr>
          <w:rFonts w:ascii="Times New Roman" w:hAnsi="Times New Roman" w:cs="Times New Roman"/>
          <w:i/>
        </w:rPr>
      </w:pPr>
    </w:p>
    <w:p w:rsidR="00E725A2" w:rsidRPr="00E725A2" w:rsidRDefault="00E725A2" w:rsidP="00E725A2">
      <w:pPr>
        <w:ind w:left="1134" w:hanging="1134"/>
        <w:jc w:val="both"/>
        <w:rPr>
          <w:rFonts w:ascii="Times New Roman" w:hAnsi="Times New Roman" w:cs="Times New Roman"/>
          <w:i/>
          <w:sz w:val="20"/>
          <w:szCs w:val="20"/>
        </w:rPr>
      </w:pPr>
      <w:r w:rsidRPr="00E725A2">
        <w:rPr>
          <w:rFonts w:ascii="Times New Roman" w:hAnsi="Times New Roman" w:cs="Times New Roman"/>
          <w:i/>
          <w:sz w:val="20"/>
          <w:szCs w:val="20"/>
        </w:rPr>
        <w:t>Keywords : Quality of Work Life, Fairness Compensation, Career Development, Communication, Employee Performance, Employee Motivation.</w:t>
      </w:r>
    </w:p>
    <w:p w:rsidR="00E725A2" w:rsidRPr="001852CE" w:rsidRDefault="00E725A2" w:rsidP="00CB1FCA">
      <w:pPr>
        <w:spacing w:after="0" w:line="240" w:lineRule="auto"/>
        <w:jc w:val="center"/>
        <w:rPr>
          <w:rFonts w:ascii="Arial" w:hAnsi="Arial" w:cs="Arial"/>
        </w:rPr>
      </w:pPr>
    </w:p>
    <w:p w:rsidR="00776685" w:rsidRDefault="00E725A2">
      <w:pPr>
        <w:rPr>
          <w:rFonts w:ascii="Times New Roman" w:hAnsi="Times New Roman" w:cs="Times New Roman"/>
        </w:rPr>
      </w:pPr>
      <w:r w:rsidRPr="00E725A2">
        <w:rPr>
          <w:rFonts w:ascii="Times New Roman" w:hAnsi="Times New Roman" w:cs="Times New Roman"/>
        </w:rPr>
        <w:t>PENDAHULUAN</w:t>
      </w:r>
    </w:p>
    <w:p w:rsidR="00E725A2" w:rsidRDefault="00E725A2" w:rsidP="00E725A2">
      <w:pPr>
        <w:spacing w:after="0" w:line="360" w:lineRule="auto"/>
        <w:ind w:firstLine="709"/>
        <w:jc w:val="both"/>
        <w:rPr>
          <w:rFonts w:ascii="Times New Roman" w:hAnsi="Times New Roman" w:cs="Times New Roman"/>
        </w:rPr>
      </w:pPr>
      <w:r w:rsidRPr="00E725A2">
        <w:rPr>
          <w:rFonts w:ascii="Times New Roman" w:hAnsi="Times New Roman" w:cs="Times New Roman"/>
        </w:rPr>
        <w:t xml:space="preserve">Semakin pesatnya persaingan di sektor industri sebagai akibat liberalisasi ekonomi membuat seluruh perusahaan mempersiapkan cara untuk dapat menjadi kompetitor yang unggul, salah satu cara agar mampu bersaing dengan pelaku-pelaku </w:t>
      </w:r>
      <w:r w:rsidRPr="00E725A2">
        <w:rPr>
          <w:rFonts w:ascii="Times New Roman" w:hAnsi="Times New Roman" w:cs="Times New Roman"/>
        </w:rPr>
        <w:lastRenderedPageBreak/>
        <w:t>bisnis lainnya yaitu dengan mempersiapkan sumber daya manusia yang berkualitas dan memiliki keterampilan serta berdaya saing tinggi. Sumber daya manusia adalah salah satu faktor kunci dalam mewujudkan pencapaian tujuan perusahaan, karyawan menjadi penggerak utama perekonomian sehingga dituntut untuk selalu produktif dan menunjukkan performa terbaiknya untuk perusahaan. Oleh sebab itu perusahaan harus mengetahui kebutuhan karyawannya guna meningkatkan kinerja.</w:t>
      </w:r>
      <w:r>
        <w:rPr>
          <w:rFonts w:ascii="Times New Roman" w:hAnsi="Times New Roman" w:cs="Times New Roman"/>
        </w:rPr>
        <w:t xml:space="preserve"> </w:t>
      </w:r>
    </w:p>
    <w:p w:rsidR="00E725A2" w:rsidRPr="00E725A2" w:rsidRDefault="00E725A2" w:rsidP="00E725A2">
      <w:pPr>
        <w:spacing w:after="0" w:line="360" w:lineRule="auto"/>
        <w:ind w:firstLine="720"/>
        <w:jc w:val="both"/>
        <w:rPr>
          <w:rFonts w:ascii="Times New Roman" w:hAnsi="Times New Roman" w:cs="Times New Roman"/>
        </w:rPr>
      </w:pPr>
      <w:r w:rsidRPr="00E725A2">
        <w:rPr>
          <w:rFonts w:ascii="Times New Roman" w:hAnsi="Times New Roman" w:cs="Times New Roman"/>
        </w:rPr>
        <w:t>Karyawan merupakan aset penting bagi perusahaan yang harus diperhatikan agar selalu produktif dan perkembangannya seiring dengan pencapaian tujuan organisasi. Perhatian organisasi dapat berupa peningkatan kualitas kehidupan kerja para individu-individu agar merasa puas karena terpenuhinya kebutuhan serta karyawan merasakan perannya dalam organisasi. Pengertian kualitas kehidupan kerja menurut Dessler (2003) diartikan sebagai suatu keadaan dimana anggota organisasi dapat memenuhi kebutuhan penting mereka di tempat bekerja dalam suatu organisasi, dan kemampuan untuk melakukan hal tersebut bergantung pada apakah terdapat adanya perlakuan yang adil untuk karyawan, kompensasi yang layak, kesempatan bagi karyawan untuk menggunakan kemampuan penuh, komunikasi yang terbuka dengan saling percaya di antara rekan kerja, kesempatan bagi anggota organisasi untuk mengembangkan dirinya dalam sebuah organisasi dan memberikan kesempatan bagi karyawan untuk berperan aktif dalam pengambilan keputusan.</w:t>
      </w:r>
    </w:p>
    <w:p w:rsidR="00E725A2" w:rsidRDefault="00E725A2" w:rsidP="00E725A2">
      <w:pPr>
        <w:spacing w:after="0" w:line="360" w:lineRule="auto"/>
        <w:ind w:firstLine="709"/>
        <w:jc w:val="both"/>
        <w:rPr>
          <w:rFonts w:ascii="Times New Roman" w:hAnsi="Times New Roman" w:cs="Times New Roman"/>
          <w:color w:val="000000" w:themeColor="text1"/>
        </w:rPr>
      </w:pPr>
      <w:r w:rsidRPr="00E725A2">
        <w:rPr>
          <w:rFonts w:ascii="Times New Roman" w:hAnsi="Times New Roman" w:cs="Times New Roman"/>
          <w:color w:val="000000" w:themeColor="text1"/>
        </w:rPr>
        <w:t>Terdapat banyak faktor yang mempengaruhi kualitas kehidupan kerja yaitu penghargaan, manfaat dan kompensasi yang didapatkan dari perusahaan tempat bekerja lalu kepuasan kerja karyawan, kesempatan untuk tumbuh dan berkembang, keseimbangan kerja dan kehidupan pribadi, keselamatan dan keamanan, peran manajemen dalam keterlibatannya di tempat kerja dan faktor terakhir adalah komunikasi antara karyawan dan manajemen (Mejbel, 2013).  Dari penelitian tersebut Mejbel menyatakan bahwa berdasarkan 15 literatur dari berbagai sumber penelitian mengenai kualitas kehidupan kerja ditemukan hasil bahwa pendorong terkuat kualitas kehidupan kerja yaitu imbalan, manfaat dan kompensasi lalu di peringkat kedua adalah pengembangan karir dan peringkat tertinggi ketiga adalah komunikasi. Dalam hasil penelitian oleh Mejbel, ketiga faktor tersebut menjadi pendorong kualitas kehidupan kerja yang paling efektif</w:t>
      </w:r>
      <w:r>
        <w:rPr>
          <w:rFonts w:ascii="Times New Roman" w:hAnsi="Times New Roman" w:cs="Times New Roman"/>
          <w:color w:val="000000" w:themeColor="text1"/>
        </w:rPr>
        <w:t>.</w:t>
      </w:r>
    </w:p>
    <w:p w:rsidR="00E725A2" w:rsidRPr="00E725A2" w:rsidRDefault="00E725A2" w:rsidP="00E725A2">
      <w:pPr>
        <w:spacing w:after="0" w:line="360" w:lineRule="auto"/>
        <w:ind w:firstLine="720"/>
        <w:jc w:val="both"/>
        <w:rPr>
          <w:rFonts w:ascii="Times New Roman" w:hAnsi="Times New Roman" w:cs="Times New Roman"/>
          <w:color w:val="000000" w:themeColor="text1"/>
        </w:rPr>
      </w:pPr>
      <w:r w:rsidRPr="00E725A2">
        <w:rPr>
          <w:rFonts w:ascii="Times New Roman" w:hAnsi="Times New Roman" w:cs="Times New Roman"/>
          <w:color w:val="000000" w:themeColor="text1"/>
        </w:rPr>
        <w:t xml:space="preserve">Dalam perkembangannya, sebaiknya organisasi tidak hanya memperhatikan </w:t>
      </w:r>
      <w:r w:rsidRPr="00E725A2">
        <w:rPr>
          <w:rFonts w:ascii="Times New Roman" w:hAnsi="Times New Roman" w:cs="Times New Roman"/>
          <w:i/>
          <w:color w:val="000000" w:themeColor="text1"/>
        </w:rPr>
        <w:t>profit oriented organization</w:t>
      </w:r>
      <w:r w:rsidRPr="00E725A2">
        <w:rPr>
          <w:rFonts w:ascii="Times New Roman" w:hAnsi="Times New Roman" w:cs="Times New Roman"/>
          <w:color w:val="000000" w:themeColor="text1"/>
        </w:rPr>
        <w:t xml:space="preserve"> saja, melainkan organisasi harus menjadikan kebutuhan karyawan di tempat kerja sebagai sasaran organisasi. Hal itu dilakukan untuk mencapai kinerja yang diharapkan serta mampu bersaing di tengah pertumbuhan perekonomian. </w:t>
      </w:r>
      <w:r w:rsidRPr="00E725A2">
        <w:rPr>
          <w:rFonts w:ascii="Times New Roman" w:hAnsi="Times New Roman" w:cs="Times New Roman"/>
          <w:color w:val="000000" w:themeColor="text1"/>
        </w:rPr>
        <w:lastRenderedPageBreak/>
        <w:t>Adapun salah satu organisasi milik negara yang melakukan peningkatan kinerja adalah Perum Perhutani Industi Kayu Unit Brumbung Kabupaten Demak. Hal tersebut sangat diperhatikan oleh Perum Perhutani Industi Kayu Unit Brumbung Kabupaten Demak mengingat semakin tingginya persaingan dalam sektor industri. Sebagai Badan Usaha Milik Negara di sektor kehutanan, tentunya pihak Perum Perhutani Industi Kayu Unit Brumbung Kabupaten Demak ingin menjadi salah satu organisasi yang berkontribusi terhadap permintaan hasil hutan kayu khususnya di propinsi Jawa Tengah. Keinginan tersebut haruslah dimulai dengan peningkatan kualitas secara menyeluruh di semua aspek, dan salah satu aspek terpenting adalah kinerja karyawan.</w:t>
      </w:r>
    </w:p>
    <w:p w:rsidR="00E725A2" w:rsidRPr="00E725A2" w:rsidRDefault="00E725A2" w:rsidP="00E725A2">
      <w:pPr>
        <w:spacing w:after="0" w:line="360" w:lineRule="auto"/>
        <w:ind w:firstLine="720"/>
        <w:jc w:val="both"/>
        <w:rPr>
          <w:rFonts w:ascii="Times New Roman" w:hAnsi="Times New Roman" w:cs="Times New Roman"/>
          <w:color w:val="000000" w:themeColor="text1"/>
        </w:rPr>
      </w:pPr>
      <w:r w:rsidRPr="00E725A2">
        <w:rPr>
          <w:rFonts w:ascii="Times New Roman" w:hAnsi="Times New Roman" w:cs="Times New Roman"/>
          <w:color w:val="000000" w:themeColor="text1"/>
        </w:rPr>
        <w:t>Persaingan yang semakin tinggi menjadi ancaman tersendiri bagi Perum Perhutani Industri Kayu Unit Brumbung Kabupaten Demak, khususnya dalam meningkatkan target produksi kayu di setiap tahunnya. Oleh karena itu para karyawan dituntut untuk bekerja secara maksimal demi tercapainya target tersebut. Namun dalam kenyataannya kinerja karyawan menurun di setiap tahunnya. Hal ini terbukti dalam kurun waktu 2010-2014, hasil produksi tidak pernah memenuhi target di setiap tahunnya. Berikut tabel pencapaian hasil produksi dalam kurun waktu 2010-2014 :</w:t>
      </w:r>
    </w:p>
    <w:p w:rsidR="00E725A2" w:rsidRPr="00BE3DEF" w:rsidRDefault="00E725A2" w:rsidP="00E725A2">
      <w:pPr>
        <w:pStyle w:val="ListParagraph"/>
        <w:spacing w:after="0"/>
        <w:ind w:left="357" w:firstLine="720"/>
        <w:jc w:val="center"/>
        <w:rPr>
          <w:rFonts w:ascii="Times New Roman" w:hAnsi="Times New Roman" w:cs="Times New Roman"/>
          <w:b/>
          <w:color w:val="000000" w:themeColor="text1"/>
        </w:rPr>
      </w:pPr>
      <w:r w:rsidRPr="00BE3DEF">
        <w:rPr>
          <w:rFonts w:ascii="Times New Roman" w:hAnsi="Times New Roman" w:cs="Times New Roman"/>
          <w:b/>
          <w:color w:val="000000" w:themeColor="text1"/>
        </w:rPr>
        <w:t>Tabel 1.1</w:t>
      </w:r>
    </w:p>
    <w:p w:rsidR="00E725A2" w:rsidRPr="00BE3DEF" w:rsidRDefault="00E725A2" w:rsidP="00E725A2">
      <w:pPr>
        <w:spacing w:after="0" w:line="480" w:lineRule="auto"/>
        <w:ind w:firstLine="720"/>
        <w:jc w:val="center"/>
        <w:rPr>
          <w:rFonts w:ascii="Times New Roman" w:hAnsi="Times New Roman" w:cs="Times New Roman"/>
          <w:b/>
          <w:color w:val="000000" w:themeColor="text1"/>
        </w:rPr>
      </w:pPr>
      <w:r w:rsidRPr="00BE3DEF">
        <w:rPr>
          <w:rFonts w:ascii="Times New Roman" w:hAnsi="Times New Roman" w:cs="Times New Roman"/>
          <w:b/>
          <w:color w:val="000000" w:themeColor="text1"/>
        </w:rPr>
        <w:t>Pencapaian Hasil Produksi Kayu Tahun 2010-2014</w:t>
      </w:r>
    </w:p>
    <w:tbl>
      <w:tblPr>
        <w:tblW w:w="6828" w:type="dxa"/>
        <w:jc w:val="center"/>
        <w:tblInd w:w="702" w:type="dxa"/>
        <w:tblLook w:val="04A0"/>
      </w:tblPr>
      <w:tblGrid>
        <w:gridCol w:w="600"/>
        <w:gridCol w:w="1083"/>
        <w:gridCol w:w="1085"/>
        <w:gridCol w:w="1085"/>
        <w:gridCol w:w="1085"/>
        <w:gridCol w:w="945"/>
        <w:gridCol w:w="945"/>
      </w:tblGrid>
      <w:tr w:rsidR="00E725A2" w:rsidRPr="00BE3DEF" w:rsidTr="00E725A2">
        <w:trPr>
          <w:trHeight w:val="300"/>
          <w:tblHeader/>
          <w:jc w:val="center"/>
        </w:trPr>
        <w:tc>
          <w:tcPr>
            <w:tcW w:w="6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No</w:t>
            </w:r>
          </w:p>
        </w:tc>
        <w:tc>
          <w:tcPr>
            <w:tcW w:w="1083"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Uraian</w:t>
            </w:r>
          </w:p>
        </w:tc>
        <w:tc>
          <w:tcPr>
            <w:tcW w:w="5145" w:type="dxa"/>
            <w:gridSpan w:val="5"/>
            <w:tcBorders>
              <w:top w:val="double" w:sz="6" w:space="0" w:color="auto"/>
              <w:left w:val="nil"/>
              <w:bottom w:val="nil"/>
              <w:right w:val="double" w:sz="6" w:space="0" w:color="000000"/>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Tahun</w:t>
            </w:r>
          </w:p>
        </w:tc>
      </w:tr>
      <w:tr w:rsidR="00E725A2" w:rsidRPr="00BE3DEF" w:rsidTr="00E725A2">
        <w:trPr>
          <w:trHeight w:val="300"/>
          <w:tblHeader/>
          <w:jc w:val="center"/>
        </w:trPr>
        <w:tc>
          <w:tcPr>
            <w:tcW w:w="600" w:type="dxa"/>
            <w:vMerge/>
            <w:tcBorders>
              <w:top w:val="double" w:sz="6" w:space="0" w:color="auto"/>
              <w:left w:val="double" w:sz="6" w:space="0" w:color="auto"/>
              <w:bottom w:val="double" w:sz="6" w:space="0" w:color="000000"/>
              <w:right w:val="single" w:sz="4" w:space="0" w:color="auto"/>
            </w:tcBorders>
            <w:vAlign w:val="center"/>
            <w:hideMark/>
          </w:tcPr>
          <w:p w:rsidR="00E725A2" w:rsidRPr="00BE3DEF" w:rsidRDefault="00E725A2" w:rsidP="00713E65">
            <w:pPr>
              <w:spacing w:after="0" w:line="240" w:lineRule="auto"/>
              <w:rPr>
                <w:rFonts w:ascii="Times New Roman" w:eastAsia="Times New Roman" w:hAnsi="Times New Roman" w:cs="Times New Roman"/>
                <w:b/>
                <w:color w:val="000000" w:themeColor="text1"/>
                <w:sz w:val="24"/>
                <w:szCs w:val="24"/>
              </w:rPr>
            </w:pPr>
          </w:p>
        </w:tc>
        <w:tc>
          <w:tcPr>
            <w:tcW w:w="1083" w:type="dxa"/>
            <w:vMerge/>
            <w:tcBorders>
              <w:top w:val="double" w:sz="6" w:space="0" w:color="auto"/>
              <w:left w:val="single" w:sz="4" w:space="0" w:color="auto"/>
              <w:bottom w:val="double" w:sz="6" w:space="0" w:color="000000"/>
              <w:right w:val="single" w:sz="4" w:space="0" w:color="auto"/>
            </w:tcBorders>
            <w:vAlign w:val="center"/>
            <w:hideMark/>
          </w:tcPr>
          <w:p w:rsidR="00E725A2" w:rsidRPr="00BE3DEF" w:rsidRDefault="00E725A2" w:rsidP="00713E65">
            <w:pPr>
              <w:spacing w:after="0" w:line="240" w:lineRule="auto"/>
              <w:rPr>
                <w:rFonts w:ascii="Times New Roman" w:eastAsia="Times New Roman" w:hAnsi="Times New Roman" w:cs="Times New Roman"/>
                <w:b/>
                <w:color w:val="000000" w:themeColor="text1"/>
                <w:sz w:val="24"/>
                <w:szCs w:val="24"/>
              </w:rPr>
            </w:pPr>
          </w:p>
        </w:tc>
        <w:tc>
          <w:tcPr>
            <w:tcW w:w="1085" w:type="dxa"/>
            <w:tcBorders>
              <w:top w:val="single" w:sz="4" w:space="0" w:color="auto"/>
              <w:left w:val="nil"/>
              <w:bottom w:val="double" w:sz="6" w:space="0" w:color="auto"/>
              <w:right w:val="single" w:sz="4" w:space="0" w:color="auto"/>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2010</w:t>
            </w:r>
          </w:p>
        </w:tc>
        <w:tc>
          <w:tcPr>
            <w:tcW w:w="1085" w:type="dxa"/>
            <w:tcBorders>
              <w:top w:val="single" w:sz="4" w:space="0" w:color="auto"/>
              <w:left w:val="nil"/>
              <w:bottom w:val="double" w:sz="6" w:space="0" w:color="auto"/>
              <w:right w:val="single" w:sz="4" w:space="0" w:color="auto"/>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2011</w:t>
            </w:r>
          </w:p>
        </w:tc>
        <w:tc>
          <w:tcPr>
            <w:tcW w:w="1085" w:type="dxa"/>
            <w:tcBorders>
              <w:top w:val="single" w:sz="4" w:space="0" w:color="auto"/>
              <w:left w:val="nil"/>
              <w:bottom w:val="double" w:sz="6" w:space="0" w:color="auto"/>
              <w:right w:val="nil"/>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2012</w:t>
            </w:r>
          </w:p>
        </w:tc>
        <w:tc>
          <w:tcPr>
            <w:tcW w:w="945"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2013</w:t>
            </w:r>
          </w:p>
        </w:tc>
        <w:tc>
          <w:tcPr>
            <w:tcW w:w="945" w:type="dxa"/>
            <w:tcBorders>
              <w:top w:val="single" w:sz="4" w:space="0" w:color="auto"/>
              <w:left w:val="single" w:sz="4" w:space="0" w:color="auto"/>
              <w:bottom w:val="double" w:sz="6" w:space="0" w:color="auto"/>
              <w:right w:val="double" w:sz="6" w:space="0" w:color="auto"/>
            </w:tcBorders>
          </w:tcPr>
          <w:p w:rsidR="00E725A2" w:rsidRPr="00BE3DEF" w:rsidRDefault="00E725A2" w:rsidP="00713E65">
            <w:pPr>
              <w:spacing w:after="0" w:line="240" w:lineRule="auto"/>
              <w:jc w:val="center"/>
              <w:rPr>
                <w:rFonts w:ascii="Times New Roman" w:eastAsia="Times New Roman" w:hAnsi="Times New Roman" w:cs="Times New Roman"/>
                <w:b/>
                <w:color w:val="000000" w:themeColor="text1"/>
                <w:sz w:val="24"/>
                <w:szCs w:val="24"/>
              </w:rPr>
            </w:pPr>
            <w:r w:rsidRPr="00BE3DEF">
              <w:rPr>
                <w:rFonts w:ascii="Times New Roman" w:eastAsia="Times New Roman" w:hAnsi="Times New Roman" w:cs="Times New Roman"/>
                <w:b/>
                <w:color w:val="000000" w:themeColor="text1"/>
                <w:sz w:val="24"/>
                <w:szCs w:val="24"/>
              </w:rPr>
              <w:t>2014</w:t>
            </w:r>
          </w:p>
        </w:tc>
      </w:tr>
      <w:tr w:rsidR="00E725A2" w:rsidRPr="00BE3DEF" w:rsidTr="00E725A2">
        <w:trPr>
          <w:trHeight w:val="300"/>
          <w:jc w:val="center"/>
        </w:trPr>
        <w:tc>
          <w:tcPr>
            <w:tcW w:w="600" w:type="dxa"/>
            <w:tcBorders>
              <w:top w:val="nil"/>
              <w:left w:val="double" w:sz="6" w:space="0" w:color="auto"/>
              <w:bottom w:val="nil"/>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1</w:t>
            </w:r>
          </w:p>
        </w:tc>
        <w:tc>
          <w:tcPr>
            <w:tcW w:w="1083" w:type="dxa"/>
            <w:tcBorders>
              <w:top w:val="nil"/>
              <w:left w:val="nil"/>
              <w:bottom w:val="nil"/>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Rencana</w:t>
            </w:r>
          </w:p>
        </w:tc>
        <w:tc>
          <w:tcPr>
            <w:tcW w:w="1085" w:type="dxa"/>
            <w:tcBorders>
              <w:top w:val="nil"/>
              <w:left w:val="nil"/>
              <w:bottom w:val="nil"/>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8.316</w:t>
            </w:r>
          </w:p>
        </w:tc>
        <w:tc>
          <w:tcPr>
            <w:tcW w:w="1085" w:type="dxa"/>
            <w:tcBorders>
              <w:top w:val="nil"/>
              <w:left w:val="nil"/>
              <w:bottom w:val="nil"/>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8.812 </w:t>
            </w:r>
          </w:p>
        </w:tc>
        <w:tc>
          <w:tcPr>
            <w:tcW w:w="1085" w:type="dxa"/>
            <w:tcBorders>
              <w:top w:val="nil"/>
              <w:left w:val="nil"/>
              <w:bottom w:val="nil"/>
              <w:right w:val="nil"/>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8.228</w:t>
            </w:r>
          </w:p>
        </w:tc>
        <w:tc>
          <w:tcPr>
            <w:tcW w:w="945" w:type="dxa"/>
            <w:tcBorders>
              <w:top w:val="nil"/>
              <w:left w:val="single" w:sz="4" w:space="0" w:color="auto"/>
              <w:bottom w:val="nil"/>
              <w:right w:val="double" w:sz="6"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9.194</w:t>
            </w:r>
          </w:p>
        </w:tc>
        <w:tc>
          <w:tcPr>
            <w:tcW w:w="945" w:type="dxa"/>
            <w:tcBorders>
              <w:top w:val="nil"/>
              <w:left w:val="single" w:sz="4" w:space="0" w:color="auto"/>
              <w:bottom w:val="nil"/>
              <w:right w:val="double" w:sz="6" w:space="0" w:color="auto"/>
            </w:tcBorders>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p>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11.639</w:t>
            </w:r>
          </w:p>
        </w:tc>
      </w:tr>
      <w:tr w:rsidR="00E725A2" w:rsidRPr="00BE3DEF" w:rsidTr="00E725A2">
        <w:trPr>
          <w:trHeight w:val="300"/>
          <w:jc w:val="center"/>
        </w:trPr>
        <w:tc>
          <w:tcPr>
            <w:tcW w:w="600" w:type="dxa"/>
            <w:tcBorders>
              <w:top w:val="nil"/>
              <w:left w:val="double" w:sz="6" w:space="0" w:color="auto"/>
              <w:bottom w:val="double" w:sz="6" w:space="0" w:color="auto"/>
              <w:right w:val="single" w:sz="4" w:space="0" w:color="auto"/>
            </w:tcBorders>
            <w:shd w:val="clear" w:color="auto" w:fill="auto"/>
            <w:noWrap/>
            <w:vAlign w:val="bottom"/>
            <w:hideMark/>
          </w:tcPr>
          <w:p w:rsidR="00E725A2" w:rsidRPr="00BE3DEF" w:rsidRDefault="00E725A2" w:rsidP="00713E65">
            <w:pPr>
              <w:spacing w:after="0" w:line="240" w:lineRule="auto"/>
              <w:jc w:val="center"/>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2</w:t>
            </w:r>
          </w:p>
        </w:tc>
        <w:tc>
          <w:tcPr>
            <w:tcW w:w="1083" w:type="dxa"/>
            <w:tcBorders>
              <w:top w:val="nil"/>
              <w:left w:val="nil"/>
              <w:bottom w:val="double" w:sz="6" w:space="0" w:color="auto"/>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Realisasi</w:t>
            </w:r>
          </w:p>
        </w:tc>
        <w:tc>
          <w:tcPr>
            <w:tcW w:w="1085" w:type="dxa"/>
            <w:tcBorders>
              <w:top w:val="nil"/>
              <w:left w:val="nil"/>
              <w:bottom w:val="double" w:sz="6" w:space="0" w:color="auto"/>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4.300</w:t>
            </w:r>
          </w:p>
        </w:tc>
        <w:tc>
          <w:tcPr>
            <w:tcW w:w="1085" w:type="dxa"/>
            <w:tcBorders>
              <w:top w:val="nil"/>
              <w:left w:val="nil"/>
              <w:bottom w:val="double" w:sz="6" w:space="0" w:color="auto"/>
              <w:right w:val="single" w:sz="4"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4.834</w:t>
            </w:r>
          </w:p>
        </w:tc>
        <w:tc>
          <w:tcPr>
            <w:tcW w:w="1085" w:type="dxa"/>
            <w:tcBorders>
              <w:top w:val="nil"/>
              <w:left w:val="nil"/>
              <w:bottom w:val="double" w:sz="6" w:space="0" w:color="auto"/>
              <w:right w:val="nil"/>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6.092</w:t>
            </w:r>
          </w:p>
        </w:tc>
        <w:tc>
          <w:tcPr>
            <w:tcW w:w="945" w:type="dxa"/>
            <w:tcBorders>
              <w:top w:val="nil"/>
              <w:left w:val="single" w:sz="4" w:space="0" w:color="auto"/>
              <w:bottom w:val="double" w:sz="6" w:space="0" w:color="auto"/>
              <w:right w:val="double" w:sz="6" w:space="0" w:color="auto"/>
            </w:tcBorders>
            <w:shd w:val="clear" w:color="auto" w:fill="auto"/>
            <w:noWrap/>
            <w:vAlign w:val="bottom"/>
            <w:hideMark/>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 xml:space="preserve">       4.706</w:t>
            </w:r>
          </w:p>
        </w:tc>
        <w:tc>
          <w:tcPr>
            <w:tcW w:w="945" w:type="dxa"/>
            <w:tcBorders>
              <w:top w:val="nil"/>
              <w:left w:val="single" w:sz="4" w:space="0" w:color="auto"/>
              <w:bottom w:val="double" w:sz="6" w:space="0" w:color="auto"/>
              <w:right w:val="double" w:sz="6" w:space="0" w:color="auto"/>
            </w:tcBorders>
          </w:tcPr>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p>
          <w:p w:rsidR="00E725A2" w:rsidRPr="00BE3DEF" w:rsidRDefault="00E725A2" w:rsidP="00713E65">
            <w:pPr>
              <w:spacing w:after="0" w:line="240" w:lineRule="auto"/>
              <w:rPr>
                <w:rFonts w:ascii="Times New Roman" w:eastAsia="Times New Roman" w:hAnsi="Times New Roman" w:cs="Times New Roman"/>
                <w:color w:val="000000" w:themeColor="text1"/>
                <w:sz w:val="24"/>
                <w:szCs w:val="24"/>
              </w:rPr>
            </w:pPr>
            <w:r w:rsidRPr="00BE3DEF">
              <w:rPr>
                <w:rFonts w:ascii="Times New Roman" w:eastAsia="Times New Roman" w:hAnsi="Times New Roman" w:cs="Times New Roman"/>
                <w:color w:val="000000" w:themeColor="text1"/>
                <w:sz w:val="24"/>
                <w:szCs w:val="24"/>
              </w:rPr>
              <w:t>4.030</w:t>
            </w:r>
          </w:p>
        </w:tc>
      </w:tr>
    </w:tbl>
    <w:p w:rsidR="00E725A2" w:rsidRPr="00BE3DEF" w:rsidRDefault="00E725A2" w:rsidP="00E725A2">
      <w:pPr>
        <w:spacing w:after="0" w:line="48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BE3DEF">
        <w:rPr>
          <w:rFonts w:ascii="Times New Roman" w:hAnsi="Times New Roman" w:cs="Times New Roman"/>
          <w:color w:val="000000" w:themeColor="text1"/>
          <w:sz w:val="20"/>
          <w:szCs w:val="20"/>
        </w:rPr>
        <w:t>Sumber : Perum Perhutani Industri Kayu Unit Brumbung Kabupaten Demak, 2015</w:t>
      </w:r>
    </w:p>
    <w:p w:rsidR="00E725A2" w:rsidRPr="00E725A2" w:rsidRDefault="00E725A2" w:rsidP="00E725A2">
      <w:pPr>
        <w:spacing w:after="0" w:line="360" w:lineRule="auto"/>
        <w:ind w:firstLine="709"/>
        <w:jc w:val="both"/>
        <w:rPr>
          <w:rFonts w:ascii="Times New Roman" w:hAnsi="Times New Roman" w:cs="Times New Roman"/>
        </w:rPr>
      </w:pPr>
    </w:p>
    <w:p w:rsidR="00AC69B5" w:rsidRPr="00AC69B5" w:rsidRDefault="00AC69B5" w:rsidP="00AC69B5">
      <w:pPr>
        <w:spacing w:after="0" w:line="360" w:lineRule="auto"/>
        <w:ind w:firstLine="720"/>
        <w:jc w:val="both"/>
        <w:rPr>
          <w:rFonts w:ascii="Times New Roman" w:hAnsi="Times New Roman" w:cs="Times New Roman"/>
          <w:color w:val="000000" w:themeColor="text1"/>
        </w:rPr>
      </w:pPr>
      <w:r w:rsidRPr="00AC69B5">
        <w:rPr>
          <w:rFonts w:ascii="Times New Roman" w:hAnsi="Times New Roman" w:cs="Times New Roman"/>
          <w:color w:val="000000" w:themeColor="text1"/>
        </w:rPr>
        <w:t xml:space="preserve">Tidak pernah tercapainya rencana produksi selama lima tahun terakhir di Perum Perhutani Industri Kayu Unit Brumbung Kabupaten Demak telah mengurangi keuntungan pendapatan perusahaan. Hal tersebut juga mengindikasikan bahwa kinerja karyawan belum optimal terhadap pencapaian pekerjaan yang telah ditentukan sebelumnya oleh perusahaan. Rendahnya kuantitas kerja karyawan tidak boleh dibiarkan terjadi berlarut-larut karena akan berdampak pada keberlanjutan perusahaan, hal ini merupakan suatu masalah yang perlu ditanggulangi secara matang di Perum Perhutani Industri Unit Brumbung Kabupaten Demak. Dalam usaha untuk memperbaiki hasil produksi perlu </w:t>
      </w:r>
      <w:r w:rsidRPr="00AC69B5">
        <w:rPr>
          <w:rFonts w:ascii="Times New Roman" w:hAnsi="Times New Roman" w:cs="Times New Roman"/>
          <w:color w:val="000000" w:themeColor="text1"/>
        </w:rPr>
        <w:lastRenderedPageBreak/>
        <w:t>adanya peningkatan kinerja karyawan yang dilakukan dengan cara memenuhi kebutuhan karyawan di tempat kerja, salah satunya dengan menjadikan kualitas kehidupan kerja sebagai sasaran yang dicapai sehingga karyawan memiliki motivasi untuk bekerja secara optimal.</w:t>
      </w:r>
    </w:p>
    <w:p w:rsidR="00AC69B5" w:rsidRDefault="00AC69B5" w:rsidP="00AC69B5">
      <w:pPr>
        <w:spacing w:after="0" w:line="360" w:lineRule="auto"/>
        <w:ind w:firstLine="720"/>
        <w:jc w:val="both"/>
        <w:rPr>
          <w:rFonts w:ascii="Times New Roman" w:hAnsi="Times New Roman" w:cs="Times New Roman"/>
          <w:color w:val="000000" w:themeColor="text1"/>
        </w:rPr>
      </w:pPr>
      <w:r w:rsidRPr="00AC69B5">
        <w:rPr>
          <w:rFonts w:ascii="Times New Roman" w:hAnsi="Times New Roman" w:cs="Times New Roman"/>
          <w:color w:val="000000" w:themeColor="text1"/>
        </w:rPr>
        <w:t xml:space="preserve">Dalam upaya untuk mewujudkan hasil pekerjaan yang diharapkan melalui kualitas kehidupan kerja karyawan, dalam penelitian ini komponen-komponen kualitas kehidupan kerja seperti keadilan kompensasi, pengembangan karir dan komunikasi secara independen dihubungkan dengan motivasi dan kinerja karyawan yang pada akhirnya akan membantu dalam pencapaian tujuan perusahaan yaitu kinerja karyawan yang tinggi dapat meningkatkan produksi. </w:t>
      </w:r>
    </w:p>
    <w:p w:rsidR="00AC69B5" w:rsidRPr="00AC69B5" w:rsidRDefault="00AC69B5" w:rsidP="00AC69B5">
      <w:pPr>
        <w:spacing w:before="240" w:line="360" w:lineRule="auto"/>
        <w:jc w:val="both"/>
        <w:rPr>
          <w:rFonts w:ascii="Times New Roman" w:hAnsi="Times New Roman" w:cs="Times New Roman"/>
          <w:b/>
          <w:color w:val="000000" w:themeColor="text1"/>
        </w:rPr>
      </w:pPr>
      <w:r w:rsidRPr="00AC69B5">
        <w:rPr>
          <w:rFonts w:ascii="Times New Roman" w:hAnsi="Times New Roman" w:cs="Times New Roman"/>
          <w:b/>
          <w:color w:val="000000" w:themeColor="text1"/>
        </w:rPr>
        <w:t>KAJIAN TEORI</w:t>
      </w:r>
    </w:p>
    <w:p w:rsidR="00AC69B5" w:rsidRDefault="00AC69B5" w:rsidP="00AC69B5">
      <w:pPr>
        <w:spacing w:before="240" w:line="360" w:lineRule="auto"/>
        <w:ind w:firstLine="720"/>
        <w:jc w:val="both"/>
        <w:rPr>
          <w:rFonts w:ascii="Times New Roman" w:hAnsi="Times New Roman" w:cs="Times New Roman"/>
          <w:color w:val="000000" w:themeColor="text1"/>
        </w:rPr>
      </w:pPr>
      <w:r w:rsidRPr="00AC69B5">
        <w:rPr>
          <w:rFonts w:ascii="Times New Roman" w:hAnsi="Times New Roman" w:cs="Times New Roman"/>
          <w:color w:val="000000" w:themeColor="text1"/>
        </w:rPr>
        <w:t>Kualitas kehidupan kerja merupakan perbaikan pekerjaan yaitu bagaimana manajemen mampu berpikir mengenai kelangsungan hidup karyawan dan juga bagaimana karyawan tersebut berpikir tentang keberlanjutan perusahaan (Sharma, 2013). Konsep kualitas kehidupan kerja menjelaskan bahwa pentingnya apresiasi terhadap manusia dalam lingkungan kerjanya, bentuk apresiasi tersebut dengan cara menghargai kinerja dan kontribusi yang telah karyawan berikan pada perusahaan. Hal itu semua tidak terlepas dari dukungan manajemen dalam menerapkan kompensasi yang adil sebagai wujud penghargaan atas kinerja karyawan. Kompensasi yang adil juga harus selaras untuk memotivasi karyawan agar lebih produktif dalam meningkatkan kinerjanya.</w:t>
      </w:r>
    </w:p>
    <w:p w:rsidR="00AC69B5" w:rsidRPr="00AC69B5" w:rsidRDefault="00AC69B5" w:rsidP="00AC69B5">
      <w:pPr>
        <w:spacing w:after="0" w:line="360" w:lineRule="auto"/>
        <w:ind w:firstLine="709"/>
        <w:jc w:val="both"/>
        <w:rPr>
          <w:rFonts w:ascii="Times New Roman" w:hAnsi="Times New Roman" w:cs="Times New Roman"/>
        </w:rPr>
      </w:pPr>
      <w:r w:rsidRPr="00AC69B5">
        <w:rPr>
          <w:rFonts w:ascii="Times New Roman" w:hAnsi="Times New Roman" w:cs="Times New Roman"/>
          <w:color w:val="000000" w:themeColor="text1"/>
        </w:rPr>
        <w:t xml:space="preserve">Banyak karyawan yang merasa bahwa kompensasi yang mereka dapat tidak sesuai dengan pekerjaan mereka, Saraji dan Dargahi dalam Mejbel (2013) </w:t>
      </w:r>
      <w:r w:rsidRPr="00AC69B5">
        <w:rPr>
          <w:rFonts w:ascii="Times New Roman" w:hAnsi="Times New Roman" w:cs="Times New Roman"/>
        </w:rPr>
        <w:t xml:space="preserve">menunjukkan bahwa di antara faktor-faktor yang mempengaruhi kualitas kehidupan kerja, salah satu parameternya adalah kompensasi yang adil. Hal ini diperkuat oleh pernyataan (Jorjatki dalam Kannaiah &amp; sasikumar, 2010) yang melakukan penelitian mengenai kualitas kehidupan kerja yaitu parameter dari kualitas kehidupan kerja termasuk penggajian yang adil dan tunjangan yang memadai. Adams dalam Tudor (2011) menjelaskan bahwa salah satu aspek dari teori keadilan yaitu tidak akan ada motivasi dalam diri karyawan jika karyawan merasa </w:t>
      </w:r>
      <w:r w:rsidRPr="00AC69B5">
        <w:rPr>
          <w:rFonts w:ascii="Times New Roman" w:hAnsi="Times New Roman" w:cs="Times New Roman"/>
          <w:i/>
        </w:rPr>
        <w:t>input</w:t>
      </w:r>
      <w:r w:rsidRPr="00AC69B5">
        <w:rPr>
          <w:rFonts w:ascii="Times New Roman" w:hAnsi="Times New Roman" w:cs="Times New Roman"/>
        </w:rPr>
        <w:t xml:space="preserve"> yang telah mereka beri kepada perusahaan lebih besar dari </w:t>
      </w:r>
      <w:r w:rsidRPr="00AC69B5">
        <w:rPr>
          <w:rFonts w:ascii="Times New Roman" w:hAnsi="Times New Roman" w:cs="Times New Roman"/>
          <w:i/>
        </w:rPr>
        <w:t>output</w:t>
      </w:r>
      <w:r w:rsidRPr="00AC69B5">
        <w:rPr>
          <w:rFonts w:ascii="Times New Roman" w:hAnsi="Times New Roman" w:cs="Times New Roman"/>
        </w:rPr>
        <w:t xml:space="preserve"> yang diterima untuk usaha pekerjaan mereka.</w:t>
      </w:r>
    </w:p>
    <w:p w:rsidR="00AC69B5" w:rsidRPr="00AC69B5" w:rsidRDefault="00AC69B5" w:rsidP="00AC69B5">
      <w:pPr>
        <w:spacing w:after="0" w:line="360" w:lineRule="auto"/>
        <w:ind w:firstLine="720"/>
        <w:jc w:val="both"/>
        <w:rPr>
          <w:rFonts w:ascii="Times New Roman" w:hAnsi="Times New Roman" w:cs="Times New Roman"/>
          <w:color w:val="000000" w:themeColor="text1"/>
        </w:rPr>
      </w:pPr>
      <w:r w:rsidRPr="00AC69B5">
        <w:rPr>
          <w:rFonts w:ascii="Times New Roman" w:hAnsi="Times New Roman" w:cs="Times New Roman"/>
          <w:color w:val="000000" w:themeColor="text1"/>
        </w:rPr>
        <w:t xml:space="preserve">Kualitas kehidupan kerja juga bertujuan untuk menciptakan pekerjaan menjadi lebih menarik dan memberikan manfaat bagi karyawan (Baron, 2000). Pekerjaan yang </w:t>
      </w:r>
      <w:r w:rsidRPr="00AC69B5">
        <w:rPr>
          <w:rFonts w:ascii="Times New Roman" w:hAnsi="Times New Roman" w:cs="Times New Roman"/>
          <w:color w:val="000000" w:themeColor="text1"/>
        </w:rPr>
        <w:lastRenderedPageBreak/>
        <w:t xml:space="preserve">memiliki daya tarik akan menjadi magnet tersendiri bagi karyawan, karena karyawan dapat mengembangkan inovasi dan mampu beraktualisasi diri. Hal tersebut tentu saja didorong dengan manfaat dari performa pekerjaan tersebut, manfaat yang ditawarkan berupa pengembangan karir. Dalam konteks kualitas kehidupan kerja, organisasi memiliki kebijakan dan manfaat yang tepat untuk kepentingan pengembangan karir setiap individu. Kualitas kehidupan kerja seperti rantai makanan yang menguntungkan selain memberikan imbalan dan keamanan kerja juga membuka peluang untuk mengembangkan karir (Lau </w:t>
      </w:r>
      <w:r w:rsidRPr="00AC69B5">
        <w:rPr>
          <w:rFonts w:ascii="Times New Roman" w:hAnsi="Times New Roman" w:cs="Times New Roman"/>
          <w:i/>
          <w:color w:val="000000" w:themeColor="text1"/>
        </w:rPr>
        <w:t>et al</w:t>
      </w:r>
      <w:r w:rsidRPr="00AC69B5">
        <w:rPr>
          <w:rFonts w:ascii="Times New Roman" w:hAnsi="Times New Roman" w:cs="Times New Roman"/>
          <w:color w:val="000000" w:themeColor="text1"/>
        </w:rPr>
        <w:t>, 2001).</w:t>
      </w:r>
    </w:p>
    <w:p w:rsidR="00AC69B5" w:rsidRPr="00AC69B5" w:rsidRDefault="00AC69B5" w:rsidP="00AC69B5">
      <w:pPr>
        <w:spacing w:after="0" w:line="360" w:lineRule="auto"/>
        <w:ind w:firstLine="720"/>
        <w:jc w:val="both"/>
        <w:rPr>
          <w:rFonts w:ascii="Times New Roman" w:hAnsi="Times New Roman" w:cs="Times New Roman"/>
          <w:color w:val="000000" w:themeColor="text1"/>
        </w:rPr>
      </w:pPr>
      <w:r w:rsidRPr="00AC69B5">
        <w:rPr>
          <w:rFonts w:ascii="Times New Roman" w:hAnsi="Times New Roman" w:cs="Times New Roman"/>
          <w:color w:val="000000" w:themeColor="text1"/>
        </w:rPr>
        <w:t xml:space="preserve">Dalam sebuah review penelitian mengenai kualitas kehidupan kerja oleh Vagharseyyedin (2011) menyimpulkan bahwa gaya komunikasi manajerial maupun interpersonal dianggap sebagai indikator kualitas kehidupan kerja. Komunikasi dimana karyawan merasa bebas untuk mengekspresikan keluhan pendapat, menawarkan saran dan masukan untuk supervisor dan terjadi pembicaran yang bebas diantara mereka mengenai kebijakan dan pengambilan keputusan (Bunchholz, 2001). Kurangnya kualitas kehidupan kerja mengakibatkan penurunan kinerja, hal ini dikarenakan bahwa ada hubungan positif yang signifikan antara kualitas kehidupan kerja dengan peningkatan keterampilan, komunikasi dan motivasi (Barling dalam Sushil, 2013). </w:t>
      </w:r>
    </w:p>
    <w:p w:rsidR="00AC69B5" w:rsidRPr="00001DB6" w:rsidRDefault="00AC69B5" w:rsidP="00AC69B5">
      <w:pPr>
        <w:spacing w:before="240" w:line="360" w:lineRule="auto"/>
        <w:jc w:val="both"/>
        <w:rPr>
          <w:rFonts w:ascii="Times New Roman" w:hAnsi="Times New Roman" w:cs="Times New Roman"/>
          <w:b/>
          <w:color w:val="000000" w:themeColor="text1"/>
        </w:rPr>
      </w:pPr>
      <w:r w:rsidRPr="00001DB6">
        <w:rPr>
          <w:rFonts w:ascii="Times New Roman" w:hAnsi="Times New Roman" w:cs="Times New Roman"/>
          <w:b/>
          <w:color w:val="000000" w:themeColor="text1"/>
        </w:rPr>
        <w:t>METODE ANALISIS</w:t>
      </w:r>
    </w:p>
    <w:p w:rsidR="00E725A2" w:rsidRDefault="00001DB6" w:rsidP="00001DB6">
      <w:pPr>
        <w:spacing w:after="0" w:line="360" w:lineRule="auto"/>
        <w:ind w:firstLine="720"/>
        <w:jc w:val="both"/>
        <w:rPr>
          <w:rFonts w:ascii="Times New Roman" w:hAnsi="Times New Roman" w:cs="Times New Roman"/>
        </w:rPr>
      </w:pPr>
      <w:r w:rsidRPr="00001DB6">
        <w:rPr>
          <w:rFonts w:ascii="Times New Roman" w:eastAsia="Times New Roman" w:hAnsi="Times New Roman" w:cs="Times New Roman"/>
        </w:rPr>
        <w:t>Model penelitian yang akan digunakan dalam penelitian ini adalah model struktur berjenjang dan untuk menguji hipotesis yang diajukan menggunakan teknik analisis SEM (</w:t>
      </w:r>
      <w:r w:rsidRPr="00001DB6">
        <w:rPr>
          <w:rFonts w:ascii="Times New Roman" w:eastAsia="Times New Roman" w:hAnsi="Times New Roman" w:cs="Times New Roman"/>
          <w:i/>
        </w:rPr>
        <w:t>Structural Equation Modelling</w:t>
      </w:r>
      <w:r w:rsidRPr="00001DB6">
        <w:rPr>
          <w:rFonts w:ascii="Times New Roman" w:eastAsia="Times New Roman" w:hAnsi="Times New Roman" w:cs="Times New Roman"/>
        </w:rPr>
        <w:t xml:space="preserve">) yang dioperasikan menggunakan program AMOS. </w:t>
      </w:r>
      <w:r w:rsidRPr="00001DB6">
        <w:rPr>
          <w:rFonts w:ascii="Times New Roman" w:hAnsi="Times New Roman" w:cs="Times New Roman"/>
        </w:rPr>
        <w:t>Alasan yang dikemukakan berkaitan dengan pemakaian SEM yaitu SEM merupakan sekumpulan teknik statistikal yang memungkinkan pengujian sebuah rangkaian hubungan yang relative “rumit” secara simultan. Permodelan melalui SEM juga memungkinkan seorang peneliti dapat menjawab pertanyaan penelitian yang bersifat regresif maupun dimensional yaitu mengukur apa dimensi-dimensi dari sebuah konsep (Ferdinand, 2005).</w:t>
      </w:r>
    </w:p>
    <w:p w:rsidR="00001DB6" w:rsidRPr="00001DB6" w:rsidRDefault="00001DB6" w:rsidP="00001DB6">
      <w:pPr>
        <w:spacing w:before="240" w:after="0" w:line="360" w:lineRule="auto"/>
        <w:jc w:val="both"/>
        <w:rPr>
          <w:rFonts w:ascii="Times New Roman" w:eastAsia="Times New Roman" w:hAnsi="Times New Roman" w:cs="Times New Roman"/>
          <w:b/>
        </w:rPr>
      </w:pPr>
      <w:r w:rsidRPr="00001DB6">
        <w:rPr>
          <w:rFonts w:ascii="Times New Roman" w:eastAsia="Times New Roman" w:hAnsi="Times New Roman" w:cs="Times New Roman"/>
          <w:b/>
        </w:rPr>
        <w:t>HASIL ANALISIS</w:t>
      </w:r>
    </w:p>
    <w:p w:rsidR="00001DB6" w:rsidRPr="00001DB6" w:rsidRDefault="00001DB6" w:rsidP="00001DB6">
      <w:pPr>
        <w:spacing w:before="240" w:after="0" w:line="360" w:lineRule="auto"/>
        <w:ind w:firstLine="720"/>
        <w:jc w:val="both"/>
        <w:rPr>
          <w:rFonts w:ascii="Times New Roman" w:hAnsi="Times New Roman"/>
        </w:rPr>
      </w:pPr>
      <w:r w:rsidRPr="00001DB6">
        <w:rPr>
          <w:rFonts w:ascii="Times New Roman" w:hAnsi="Times New Roman"/>
        </w:rPr>
        <w:t>Analisis hasil pengolahan data SEM dilakukan dengan melakukan uji kesesuaian dan uji statistik. Hasil pengolahan data model empiris ditampilkan pada Gambar 1.</w:t>
      </w:r>
    </w:p>
    <w:p w:rsidR="00001DB6" w:rsidRDefault="00001DB6" w:rsidP="00001DB6">
      <w:pPr>
        <w:autoSpaceDE w:val="0"/>
        <w:autoSpaceDN w:val="0"/>
        <w:adjustRightInd w:val="0"/>
        <w:spacing w:line="240" w:lineRule="auto"/>
        <w:rPr>
          <w:rFonts w:ascii="Times New Roman" w:hAnsi="Times New Roman"/>
          <w:b/>
          <w:sz w:val="24"/>
          <w:szCs w:val="24"/>
        </w:rPr>
      </w:pPr>
    </w:p>
    <w:p w:rsidR="00001DB6" w:rsidRDefault="00001DB6" w:rsidP="00001DB6">
      <w:pPr>
        <w:autoSpaceDE w:val="0"/>
        <w:autoSpaceDN w:val="0"/>
        <w:adjustRightInd w:val="0"/>
        <w:spacing w:line="240" w:lineRule="auto"/>
        <w:rPr>
          <w:rFonts w:ascii="Times New Roman" w:hAnsi="Times New Roman"/>
          <w:b/>
          <w:sz w:val="24"/>
          <w:szCs w:val="24"/>
        </w:rPr>
      </w:pPr>
    </w:p>
    <w:p w:rsidR="00001DB6" w:rsidRPr="005D5D5D" w:rsidRDefault="00001DB6" w:rsidP="00001DB6">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Gambar 1</w:t>
      </w:r>
    </w:p>
    <w:p w:rsidR="00001DB6" w:rsidRDefault="00001DB6" w:rsidP="00001DB6">
      <w:pPr>
        <w:autoSpaceDE w:val="0"/>
        <w:autoSpaceDN w:val="0"/>
        <w:adjustRightInd w:val="0"/>
        <w:jc w:val="center"/>
        <w:rPr>
          <w:rFonts w:ascii="Times New Roman" w:hAnsi="Times New Roman"/>
          <w:b/>
          <w:sz w:val="24"/>
          <w:szCs w:val="24"/>
        </w:rPr>
      </w:pPr>
      <w:r>
        <w:rPr>
          <w:rFonts w:ascii="Times New Roman" w:hAnsi="Times New Roman"/>
          <w:b/>
          <w:sz w:val="24"/>
          <w:szCs w:val="24"/>
        </w:rPr>
        <w:t>Model Empiris</w:t>
      </w:r>
    </w:p>
    <w:p w:rsidR="00001DB6" w:rsidRDefault="00001DB6" w:rsidP="00001DB6">
      <w:pPr>
        <w:autoSpaceDE w:val="0"/>
        <w:autoSpaceDN w:val="0"/>
        <w:adjustRightInd w:val="0"/>
        <w:jc w:val="center"/>
        <w:rPr>
          <w:rFonts w:ascii="Times New Roman" w:hAnsi="Times New Roman"/>
          <w:color w:val="000000"/>
          <w:sz w:val="24"/>
          <w:szCs w:val="24"/>
        </w:rPr>
      </w:pPr>
      <w:r>
        <w:rPr>
          <w:rFonts w:ascii="Times New Roman" w:hAnsi="Times New Roman"/>
          <w:b/>
          <w:noProof/>
          <w:sz w:val="24"/>
          <w:szCs w:val="24"/>
          <w:lang w:eastAsia="id-ID"/>
        </w:rPr>
        <w:drawing>
          <wp:anchor distT="0" distB="0" distL="114300" distR="114300" simplePos="0" relativeHeight="251662336" behindDoc="0" locked="0" layoutInCell="1" allowOverlap="1">
            <wp:simplePos x="0" y="0"/>
            <wp:positionH relativeFrom="column">
              <wp:posOffset>645795</wp:posOffset>
            </wp:positionH>
            <wp:positionV relativeFrom="paragraph">
              <wp:posOffset>25400</wp:posOffset>
            </wp:positionV>
            <wp:extent cx="3790950" cy="3978910"/>
            <wp:effectExtent l="19050" t="0" r="0" b="0"/>
            <wp:wrapThrough wrapText="bothSides">
              <wp:wrapPolygon edited="0">
                <wp:start x="-109" y="0"/>
                <wp:lineTo x="-109" y="21510"/>
                <wp:lineTo x="21600" y="21510"/>
                <wp:lineTo x="21600" y="0"/>
                <wp:lineTo x="-10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b="15182"/>
                    <a:stretch>
                      <a:fillRect/>
                    </a:stretch>
                  </pic:blipFill>
                  <pic:spPr bwMode="auto">
                    <a:xfrm>
                      <a:off x="0" y="0"/>
                      <a:ext cx="3790950" cy="3978910"/>
                    </a:xfrm>
                    <a:prstGeom prst="rect">
                      <a:avLst/>
                    </a:prstGeom>
                    <a:noFill/>
                    <a:ln w="9525">
                      <a:noFill/>
                      <a:miter lim="800000"/>
                      <a:headEnd/>
                      <a:tailEnd/>
                    </a:ln>
                  </pic:spPr>
                </pic:pic>
              </a:graphicData>
            </a:graphic>
          </wp:anchor>
        </w:drawing>
      </w:r>
      <w:r w:rsidRPr="00CB65F5">
        <w:rPr>
          <w:rFonts w:ascii="Times New Roman" w:hAnsi="Times New Roman"/>
          <w:b/>
          <w:noProof/>
          <w:sz w:val="24"/>
          <w:szCs w:val="24"/>
          <w:lang w:eastAsia="id-ID"/>
        </w:rPr>
        <w:pict>
          <v:rect id="_x0000_s1027" style="position:absolute;left:0;text-align:left;margin-left:-4.65pt;margin-top:-.3pt;width:418.5pt;height:321.45pt;z-index:251661312;mso-position-horizontal-relative:text;mso-position-vertical-relative:text" filled="f" strokeweight="1.5pt"/>
        </w:pict>
      </w: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autoSpaceDE w:val="0"/>
        <w:autoSpaceDN w:val="0"/>
        <w:adjustRightInd w:val="0"/>
        <w:rPr>
          <w:rFonts w:ascii="Times New Roman" w:hAnsi="Times New Roman"/>
          <w:color w:val="000000"/>
          <w:sz w:val="24"/>
          <w:szCs w:val="24"/>
        </w:rPr>
      </w:pPr>
    </w:p>
    <w:p w:rsidR="00001DB6" w:rsidRDefault="00001DB6" w:rsidP="00001DB6">
      <w:pPr>
        <w:ind w:firstLine="720"/>
        <w:rPr>
          <w:rFonts w:ascii="Times New Roman" w:hAnsi="Times New Roman"/>
          <w:sz w:val="24"/>
          <w:szCs w:val="24"/>
        </w:rPr>
      </w:pPr>
    </w:p>
    <w:p w:rsidR="00001DB6" w:rsidRDefault="00001DB6" w:rsidP="00001DB6">
      <w:pPr>
        <w:ind w:firstLine="720"/>
        <w:rPr>
          <w:rFonts w:ascii="Times New Roman" w:hAnsi="Times New Roman"/>
          <w:sz w:val="24"/>
          <w:szCs w:val="24"/>
        </w:rPr>
      </w:pPr>
    </w:p>
    <w:p w:rsidR="00001DB6" w:rsidRDefault="00001DB6" w:rsidP="00001DB6">
      <w:pPr>
        <w:ind w:firstLine="720"/>
        <w:rPr>
          <w:rFonts w:ascii="Times New Roman" w:hAnsi="Times New Roman"/>
          <w:sz w:val="24"/>
          <w:szCs w:val="24"/>
        </w:rPr>
      </w:pPr>
    </w:p>
    <w:p w:rsidR="00001DB6" w:rsidRDefault="00001DB6" w:rsidP="00001DB6">
      <w:pPr>
        <w:ind w:firstLine="720"/>
        <w:rPr>
          <w:rFonts w:ascii="Times New Roman" w:hAnsi="Times New Roman"/>
          <w:sz w:val="24"/>
          <w:szCs w:val="24"/>
        </w:rPr>
      </w:pPr>
    </w:p>
    <w:p w:rsidR="00001DB6" w:rsidRPr="009E65EB" w:rsidRDefault="00001DB6" w:rsidP="00001DB6">
      <w:pPr>
        <w:ind w:firstLine="720"/>
        <w:jc w:val="both"/>
        <w:rPr>
          <w:rFonts w:ascii="Times New Roman" w:hAnsi="Times New Roman"/>
          <w:sz w:val="24"/>
          <w:szCs w:val="24"/>
        </w:rPr>
      </w:pPr>
      <w:r w:rsidRPr="00DC71C1">
        <w:rPr>
          <w:rFonts w:ascii="Times New Roman" w:hAnsi="Times New Roman"/>
          <w:sz w:val="24"/>
          <w:szCs w:val="24"/>
        </w:rPr>
        <w:t xml:space="preserve">Penilaian </w:t>
      </w:r>
      <w:r w:rsidRPr="00DC71C1">
        <w:rPr>
          <w:rFonts w:ascii="Times New Roman" w:hAnsi="Times New Roman"/>
          <w:i/>
          <w:sz w:val="24"/>
          <w:szCs w:val="24"/>
        </w:rPr>
        <w:t>overall fit</w:t>
      </w:r>
      <w:r w:rsidRPr="00DC71C1">
        <w:rPr>
          <w:rFonts w:ascii="Times New Roman" w:hAnsi="Times New Roman"/>
          <w:sz w:val="24"/>
          <w:szCs w:val="24"/>
        </w:rPr>
        <w:t xml:space="preserve"> suatu model dapat dilakuk</w:t>
      </w:r>
      <w:r>
        <w:rPr>
          <w:rFonts w:ascii="Times New Roman" w:hAnsi="Times New Roman"/>
          <w:sz w:val="24"/>
          <w:szCs w:val="24"/>
        </w:rPr>
        <w:t>an dengan menggunakan indikator</w:t>
      </w:r>
      <w:r w:rsidRPr="00DC71C1">
        <w:rPr>
          <w:rFonts w:ascii="Times New Roman" w:hAnsi="Times New Roman"/>
          <w:sz w:val="24"/>
          <w:szCs w:val="24"/>
        </w:rPr>
        <w:t xml:space="preserve">– indikator </w:t>
      </w:r>
      <w:r w:rsidRPr="00DC71C1">
        <w:rPr>
          <w:rFonts w:ascii="Times New Roman" w:hAnsi="Times New Roman"/>
          <w:i/>
          <w:sz w:val="24"/>
          <w:szCs w:val="24"/>
        </w:rPr>
        <w:t>goodness of fit</w:t>
      </w:r>
      <w:r w:rsidRPr="00DC71C1">
        <w:rPr>
          <w:rFonts w:ascii="Times New Roman" w:hAnsi="Times New Roman"/>
          <w:sz w:val="24"/>
          <w:szCs w:val="24"/>
        </w:rPr>
        <w:t xml:space="preserve"> dalam menilainya.</w:t>
      </w:r>
    </w:p>
    <w:p w:rsidR="00001DB6" w:rsidRPr="00AA3F62" w:rsidRDefault="00001DB6" w:rsidP="00001DB6">
      <w:pPr>
        <w:pStyle w:val="ListParagraph"/>
        <w:spacing w:line="240" w:lineRule="auto"/>
        <w:ind w:left="480"/>
        <w:jc w:val="center"/>
        <w:rPr>
          <w:rFonts w:ascii="Times New Roman" w:hAnsi="Times New Roman"/>
          <w:b/>
          <w:color w:val="000000"/>
          <w:sz w:val="24"/>
          <w:szCs w:val="24"/>
        </w:rPr>
      </w:pPr>
      <w:r>
        <w:rPr>
          <w:rFonts w:ascii="Times New Roman" w:hAnsi="Times New Roman"/>
          <w:b/>
          <w:color w:val="000000"/>
          <w:sz w:val="24"/>
          <w:szCs w:val="24"/>
        </w:rPr>
        <w:t>Tabel 2</w:t>
      </w:r>
    </w:p>
    <w:p w:rsidR="00001DB6" w:rsidRDefault="00001DB6" w:rsidP="00001DB6">
      <w:pPr>
        <w:pStyle w:val="ListParagraph"/>
        <w:spacing w:line="240" w:lineRule="auto"/>
        <w:ind w:left="480"/>
        <w:jc w:val="center"/>
        <w:rPr>
          <w:rFonts w:ascii="Times New Roman" w:hAnsi="Times New Roman"/>
          <w:b/>
          <w:color w:val="000000"/>
          <w:sz w:val="24"/>
          <w:szCs w:val="24"/>
        </w:rPr>
      </w:pPr>
      <w:r>
        <w:rPr>
          <w:rFonts w:ascii="Times New Roman" w:hAnsi="Times New Roman"/>
          <w:b/>
          <w:i/>
          <w:color w:val="000000"/>
          <w:sz w:val="24"/>
          <w:szCs w:val="24"/>
        </w:rPr>
        <w:t xml:space="preserve">Overall </w:t>
      </w:r>
      <w:r w:rsidRPr="00EC1B71">
        <w:rPr>
          <w:rFonts w:ascii="Times New Roman" w:hAnsi="Times New Roman"/>
          <w:b/>
          <w:i/>
          <w:color w:val="000000"/>
          <w:sz w:val="24"/>
          <w:szCs w:val="24"/>
        </w:rPr>
        <w:t>Fit</w:t>
      </w:r>
      <w:r w:rsidRPr="00BA0590">
        <w:rPr>
          <w:rFonts w:ascii="Times New Roman" w:hAnsi="Times New Roman"/>
          <w:b/>
          <w:color w:val="000000"/>
          <w:sz w:val="24"/>
          <w:szCs w:val="24"/>
        </w:rPr>
        <w:t xml:space="preserve"> Model</w:t>
      </w:r>
      <w:r>
        <w:rPr>
          <w:rFonts w:ascii="Times New Roman" w:hAnsi="Times New Roman"/>
          <w:b/>
          <w:color w:val="000000"/>
          <w:sz w:val="24"/>
          <w:szCs w:val="24"/>
        </w:rPr>
        <w:t xml:space="preserve"> Empiris</w:t>
      </w:r>
    </w:p>
    <w:p w:rsidR="00001DB6" w:rsidRPr="00DC71C1" w:rsidRDefault="00001DB6" w:rsidP="00001DB6">
      <w:pPr>
        <w:pStyle w:val="ListParagraph"/>
        <w:spacing w:line="240" w:lineRule="auto"/>
        <w:ind w:left="480"/>
        <w:jc w:val="center"/>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1911"/>
        <w:gridCol w:w="866"/>
        <w:gridCol w:w="2131"/>
        <w:gridCol w:w="1250"/>
      </w:tblGrid>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rPr>
                <w:rFonts w:ascii="Times New Roman" w:hAnsi="Times New Roman"/>
                <w:b/>
                <w:sz w:val="20"/>
                <w:szCs w:val="20"/>
              </w:rPr>
            </w:pPr>
            <w:r w:rsidRPr="00001DB6">
              <w:rPr>
                <w:rFonts w:ascii="Times New Roman" w:hAnsi="Times New Roman"/>
                <w:b/>
                <w:sz w:val="20"/>
                <w:szCs w:val="20"/>
              </w:rPr>
              <w:t>No</w:t>
            </w:r>
          </w:p>
        </w:tc>
        <w:tc>
          <w:tcPr>
            <w:tcW w:w="0" w:type="auto"/>
            <w:vAlign w:val="center"/>
          </w:tcPr>
          <w:p w:rsidR="00001DB6" w:rsidRPr="00001DB6" w:rsidRDefault="00001DB6" w:rsidP="00001DB6">
            <w:pPr>
              <w:pStyle w:val="ListParagraph"/>
              <w:spacing w:line="240" w:lineRule="auto"/>
              <w:ind w:left="0"/>
              <w:rPr>
                <w:rFonts w:ascii="Times New Roman" w:hAnsi="Times New Roman"/>
                <w:b/>
                <w:sz w:val="20"/>
                <w:szCs w:val="20"/>
              </w:rPr>
            </w:pPr>
            <w:r w:rsidRPr="00001DB6">
              <w:rPr>
                <w:rFonts w:ascii="Times New Roman" w:hAnsi="Times New Roman"/>
                <w:b/>
                <w:sz w:val="20"/>
                <w:szCs w:val="20"/>
              </w:rPr>
              <w:t>Indikator</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b/>
                <w:sz w:val="20"/>
                <w:szCs w:val="20"/>
              </w:rPr>
            </w:pPr>
            <w:r w:rsidRPr="00001DB6">
              <w:rPr>
                <w:rFonts w:ascii="Times New Roman" w:hAnsi="Times New Roman"/>
                <w:b/>
                <w:sz w:val="20"/>
                <w:szCs w:val="20"/>
              </w:rPr>
              <w:t>Hitung</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b/>
                <w:sz w:val="20"/>
                <w:szCs w:val="20"/>
              </w:rPr>
            </w:pPr>
            <w:r w:rsidRPr="00001DB6">
              <w:rPr>
                <w:rFonts w:ascii="Times New Roman" w:hAnsi="Times New Roman"/>
                <w:b/>
                <w:sz w:val="20"/>
                <w:szCs w:val="20"/>
              </w:rPr>
              <w:t>Cut-off</w:t>
            </w:r>
          </w:p>
        </w:tc>
        <w:tc>
          <w:tcPr>
            <w:tcW w:w="0" w:type="auto"/>
            <w:vAlign w:val="center"/>
          </w:tcPr>
          <w:p w:rsidR="00001DB6" w:rsidRPr="00001DB6" w:rsidRDefault="00001DB6" w:rsidP="00001DB6">
            <w:pPr>
              <w:pStyle w:val="ListParagraph"/>
              <w:spacing w:line="240" w:lineRule="auto"/>
              <w:ind w:left="0"/>
              <w:rPr>
                <w:rFonts w:ascii="Times New Roman" w:hAnsi="Times New Roman"/>
                <w:b/>
                <w:sz w:val="20"/>
                <w:szCs w:val="20"/>
              </w:rPr>
            </w:pPr>
            <w:r w:rsidRPr="00001DB6">
              <w:rPr>
                <w:rFonts w:ascii="Times New Roman" w:hAnsi="Times New Roman"/>
                <w:b/>
                <w:sz w:val="20"/>
                <w:szCs w:val="20"/>
              </w:rPr>
              <w:t>Kesimpulan</w:t>
            </w:r>
          </w:p>
        </w:tc>
      </w:tr>
      <w:tr w:rsidR="00001DB6" w:rsidRPr="00DE262F" w:rsidTr="00001DB6">
        <w:trPr>
          <w:trHeight w:val="646"/>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1</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Chi Square (CMin),p</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0,185</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0,05 (5%)</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00"/>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2</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 xml:space="preserve">GFI </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0,899</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0,90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 xml:space="preserve">Kurang </w:t>
            </w:r>
            <w:r w:rsidRPr="00001DB6">
              <w:rPr>
                <w:rFonts w:ascii="Times New Roman" w:hAnsi="Times New Roman"/>
                <w:i/>
                <w:sz w:val="20"/>
                <w:szCs w:val="20"/>
              </w:rPr>
              <w:t>Fit</w:t>
            </w:r>
          </w:p>
        </w:tc>
      </w:tr>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3</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NFI</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0,961</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0,90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00"/>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4</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RFI</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0,910</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0,90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5</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IFI</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0,988</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0,90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lastRenderedPageBreak/>
              <w:t>6</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CFI</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0,935</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&gt; 0,90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00"/>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7</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RMSEA</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0,022</w:t>
            </w:r>
          </w:p>
        </w:tc>
        <w:tc>
          <w:tcPr>
            <w:tcW w:w="0" w:type="auto"/>
          </w:tcPr>
          <w:p w:rsidR="00001DB6" w:rsidRPr="00001DB6" w:rsidRDefault="00001DB6" w:rsidP="00001DB6">
            <w:pPr>
              <w:spacing w:line="240" w:lineRule="auto"/>
              <w:jc w:val="center"/>
              <w:rPr>
                <w:rFonts w:ascii="Times New Roman" w:hAnsi="Times New Roman"/>
                <w:sz w:val="20"/>
                <w:szCs w:val="20"/>
              </w:rPr>
            </w:pPr>
            <w:r w:rsidRPr="00001DB6">
              <w:rPr>
                <w:rFonts w:ascii="Times New Roman" w:hAnsi="Times New Roman"/>
                <w:sz w:val="20"/>
                <w:szCs w:val="20"/>
              </w:rPr>
              <w:t>&lt; 0,080</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8</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AIC</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527,182</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&lt;870,000 dan &lt;544,469</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r w:rsidR="00001DB6" w:rsidRPr="00DE262F" w:rsidTr="00001DB6">
        <w:trPr>
          <w:trHeight w:val="413"/>
          <w:jc w:val="center"/>
        </w:trPr>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9</w:t>
            </w:r>
          </w:p>
        </w:tc>
        <w:tc>
          <w:tcPr>
            <w:tcW w:w="0" w:type="auto"/>
          </w:tcPr>
          <w:p w:rsidR="00001DB6" w:rsidRPr="00001DB6" w:rsidRDefault="00001DB6" w:rsidP="00001DB6">
            <w:pPr>
              <w:spacing w:line="240" w:lineRule="auto"/>
              <w:rPr>
                <w:rFonts w:ascii="Times New Roman" w:hAnsi="Times New Roman"/>
                <w:sz w:val="20"/>
                <w:szCs w:val="20"/>
              </w:rPr>
            </w:pPr>
            <w:r w:rsidRPr="00001DB6">
              <w:rPr>
                <w:rFonts w:ascii="Times New Roman" w:hAnsi="Times New Roman"/>
                <w:sz w:val="20"/>
                <w:szCs w:val="20"/>
              </w:rPr>
              <w:t>ECVI</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3,934</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sz w:val="20"/>
                <w:szCs w:val="20"/>
              </w:rPr>
              <w:t>&lt;6,493 dan &lt;4,063</w:t>
            </w:r>
          </w:p>
        </w:tc>
        <w:tc>
          <w:tcPr>
            <w:tcW w:w="0" w:type="auto"/>
            <w:vAlign w:val="center"/>
          </w:tcPr>
          <w:p w:rsidR="00001DB6" w:rsidRPr="00001DB6" w:rsidRDefault="00001DB6" w:rsidP="00001DB6">
            <w:pPr>
              <w:pStyle w:val="ListParagraph"/>
              <w:spacing w:line="240" w:lineRule="auto"/>
              <w:ind w:left="0"/>
              <w:jc w:val="center"/>
              <w:rPr>
                <w:rFonts w:ascii="Times New Roman" w:hAnsi="Times New Roman"/>
                <w:sz w:val="20"/>
                <w:szCs w:val="20"/>
              </w:rPr>
            </w:pPr>
            <w:r w:rsidRPr="00001DB6">
              <w:rPr>
                <w:rFonts w:ascii="Times New Roman" w:hAnsi="Times New Roman"/>
                <w:i/>
                <w:sz w:val="20"/>
                <w:szCs w:val="20"/>
              </w:rPr>
              <w:t>Fit</w:t>
            </w:r>
          </w:p>
        </w:tc>
      </w:tr>
    </w:tbl>
    <w:p w:rsidR="00001DB6" w:rsidRPr="00DC71C1" w:rsidRDefault="00001DB6" w:rsidP="00001DB6">
      <w:pPr>
        <w:autoSpaceDE w:val="0"/>
        <w:autoSpaceDN w:val="0"/>
        <w:adjustRightInd w:val="0"/>
        <w:rPr>
          <w:rFonts w:ascii="Times New Roman" w:hAnsi="Times New Roman"/>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margin-left:32.55pt;margin-top:-.2pt;width:182.05pt;height:21.0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e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" filled="f" stroked="f">
            <v:textbox style="mso-next-textbox:#_x0000_s1028">
              <w:txbxContent>
                <w:p w:rsidR="00001DB6" w:rsidRPr="00994321" w:rsidRDefault="00001DB6" w:rsidP="00001DB6">
                  <w:pPr>
                    <w:pStyle w:val="ListParagraph"/>
                    <w:spacing w:before="100" w:beforeAutospacing="1" w:after="100" w:afterAutospacing="1"/>
                    <w:ind w:left="0"/>
                    <w:rPr>
                      <w:rFonts w:ascii="Times New Roman" w:hAnsi="Times New Roman"/>
                      <w:i/>
                      <w:color w:val="000000"/>
                      <w:sz w:val="20"/>
                      <w:szCs w:val="20"/>
                    </w:rPr>
                  </w:pPr>
                  <w:r w:rsidRPr="00994321">
                    <w:rPr>
                      <w:rFonts w:ascii="Times New Roman" w:hAnsi="Times New Roman"/>
                      <w:i/>
                      <w:color w:val="000000"/>
                      <w:sz w:val="20"/>
                      <w:szCs w:val="20"/>
                    </w:rPr>
                    <w:t xml:space="preserve">Sumber : Data primer yang diolah, </w:t>
                  </w:r>
                  <w:r>
                    <w:rPr>
                      <w:rFonts w:ascii="Times New Roman" w:hAnsi="Times New Roman"/>
                      <w:i/>
                      <w:color w:val="000000"/>
                      <w:sz w:val="20"/>
                      <w:szCs w:val="20"/>
                    </w:rPr>
                    <w:t>2015</w:t>
                  </w:r>
                </w:p>
                <w:p w:rsidR="00001DB6" w:rsidRPr="003B016F" w:rsidRDefault="00001DB6" w:rsidP="00001DB6">
                  <w:pPr>
                    <w:rPr>
                      <w:i/>
                      <w:sz w:val="20"/>
                      <w:szCs w:val="20"/>
                    </w:rPr>
                  </w:pPr>
                </w:p>
              </w:txbxContent>
            </v:textbox>
          </v:shape>
        </w:pict>
      </w:r>
    </w:p>
    <w:p w:rsidR="00001DB6" w:rsidRPr="00314AC3" w:rsidRDefault="00001DB6" w:rsidP="00001DB6">
      <w:pPr>
        <w:ind w:firstLine="720"/>
        <w:jc w:val="both"/>
        <w:rPr>
          <w:rFonts w:ascii="Times New Roman" w:hAnsi="Times New Roman"/>
          <w:sz w:val="24"/>
          <w:szCs w:val="24"/>
        </w:rPr>
      </w:pPr>
      <w:r w:rsidRPr="00DC71C1">
        <w:rPr>
          <w:rFonts w:ascii="Times New Roman" w:hAnsi="Times New Roman"/>
          <w:sz w:val="24"/>
          <w:szCs w:val="24"/>
        </w:rPr>
        <w:t xml:space="preserve">Dari 9 indikator di atas, hanya 1 yang menyatakan bahwa model memiliki </w:t>
      </w:r>
      <w:r w:rsidRPr="00DC71C1">
        <w:rPr>
          <w:rFonts w:ascii="Times New Roman" w:hAnsi="Times New Roman"/>
          <w:i/>
          <w:sz w:val="24"/>
          <w:szCs w:val="24"/>
        </w:rPr>
        <w:t>fit</w:t>
      </w:r>
      <w:r w:rsidRPr="00DC71C1">
        <w:rPr>
          <w:rFonts w:ascii="Times New Roman" w:hAnsi="Times New Roman"/>
          <w:sz w:val="24"/>
          <w:szCs w:val="24"/>
        </w:rPr>
        <w:t xml:space="preserve"> yang kurang baik, selebihnya menyatakan bahwa model memiliki </w:t>
      </w:r>
      <w:r w:rsidRPr="00DC71C1">
        <w:rPr>
          <w:rFonts w:ascii="Times New Roman" w:hAnsi="Times New Roman"/>
          <w:i/>
          <w:sz w:val="24"/>
          <w:szCs w:val="24"/>
        </w:rPr>
        <w:t>fit</w:t>
      </w:r>
      <w:r w:rsidRPr="00DC71C1">
        <w:rPr>
          <w:rFonts w:ascii="Times New Roman" w:hAnsi="Times New Roman"/>
          <w:sz w:val="24"/>
          <w:szCs w:val="24"/>
        </w:rPr>
        <w:t xml:space="preserve"> yang baik. Sehingga dari hal ini dapat disimpulkan bahwa model memiliki </w:t>
      </w:r>
      <w:r w:rsidRPr="00DC71C1">
        <w:rPr>
          <w:rFonts w:ascii="Times New Roman" w:hAnsi="Times New Roman"/>
          <w:i/>
          <w:sz w:val="24"/>
          <w:szCs w:val="24"/>
        </w:rPr>
        <w:t>fit</w:t>
      </w:r>
      <w:r w:rsidRPr="00DC71C1">
        <w:rPr>
          <w:rFonts w:ascii="Times New Roman" w:hAnsi="Times New Roman"/>
          <w:sz w:val="24"/>
          <w:szCs w:val="24"/>
        </w:rPr>
        <w:t xml:space="preserve"> yang cukup baik. Nilai </w:t>
      </w:r>
      <w:r w:rsidRPr="00DC71C1">
        <w:rPr>
          <w:rFonts w:ascii="Times New Roman" w:hAnsi="Times New Roman"/>
          <w:i/>
          <w:sz w:val="24"/>
          <w:szCs w:val="24"/>
        </w:rPr>
        <w:t>cut off</w:t>
      </w:r>
      <w:r w:rsidRPr="00DC71C1">
        <w:rPr>
          <w:rFonts w:ascii="Times New Roman" w:hAnsi="Times New Roman"/>
          <w:sz w:val="24"/>
          <w:szCs w:val="24"/>
        </w:rPr>
        <w:t xml:space="preserve"> dari penentuan </w:t>
      </w:r>
      <w:r w:rsidRPr="00DC71C1">
        <w:rPr>
          <w:rFonts w:ascii="Times New Roman" w:hAnsi="Times New Roman"/>
          <w:i/>
          <w:sz w:val="24"/>
          <w:szCs w:val="24"/>
        </w:rPr>
        <w:t>fit</w:t>
      </w:r>
      <w:r w:rsidRPr="00DC71C1">
        <w:rPr>
          <w:rFonts w:ascii="Times New Roman" w:hAnsi="Times New Roman"/>
          <w:sz w:val="24"/>
          <w:szCs w:val="24"/>
        </w:rPr>
        <w:t xml:space="preserve"> model adalah jika dari 9 kriteria minimal enam criteria dinyatakan </w:t>
      </w:r>
      <w:r w:rsidRPr="00DC71C1">
        <w:rPr>
          <w:rFonts w:ascii="Times New Roman" w:hAnsi="Times New Roman"/>
          <w:i/>
          <w:sz w:val="24"/>
          <w:szCs w:val="24"/>
        </w:rPr>
        <w:t>fit</w:t>
      </w:r>
      <w:r w:rsidRPr="00DC71C1">
        <w:rPr>
          <w:rFonts w:ascii="Times New Roman" w:hAnsi="Times New Roman"/>
          <w:sz w:val="24"/>
          <w:szCs w:val="24"/>
        </w:rPr>
        <w:t>.</w:t>
      </w:r>
    </w:p>
    <w:p w:rsidR="00001DB6" w:rsidRPr="00001DB6" w:rsidRDefault="00001DB6" w:rsidP="00001DB6">
      <w:pPr>
        <w:ind w:firstLine="720"/>
        <w:jc w:val="both"/>
        <w:rPr>
          <w:rFonts w:ascii="Times New Roman" w:hAnsi="Times New Roman"/>
          <w:sz w:val="24"/>
          <w:szCs w:val="24"/>
        </w:rPr>
      </w:pPr>
      <w:r w:rsidRPr="00DC71C1">
        <w:rPr>
          <w:rFonts w:ascii="Times New Roman" w:hAnsi="Times New Roman"/>
          <w:sz w:val="24"/>
          <w:szCs w:val="24"/>
        </w:rPr>
        <w:t>Setelah asumsi dapat dipenuhi, selanjutnya akan dilakukan pengujian hipotesis sebagaimana diajukan pada bab sebelumnya. Pengujian hipotesis penelitian ini dilakukan berdasarkan nilai Critical Ratio (CR) dari suatu hubungan kausalitas dari hasil pengolahan SEM. Untuk menguji penerimaan hipotesis penelitian sebagaimana diajukan sebelumnya maka selanjutnya akan dibahas dengan berdasarkan pada hasil SEM berikut ini.</w:t>
      </w:r>
    </w:p>
    <w:p w:rsidR="00001DB6" w:rsidRPr="00405C44" w:rsidRDefault="00001DB6" w:rsidP="00001DB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Tabel 3</w:t>
      </w:r>
    </w:p>
    <w:p w:rsidR="00001DB6" w:rsidRPr="00AC7BAF" w:rsidRDefault="00001DB6" w:rsidP="00001DB6">
      <w:pPr>
        <w:pStyle w:val="ListParagraph"/>
        <w:spacing w:line="240" w:lineRule="auto"/>
        <w:ind w:left="0"/>
        <w:jc w:val="center"/>
        <w:rPr>
          <w:rFonts w:ascii="Times New Roman" w:hAnsi="Times New Roman"/>
          <w:b/>
          <w:i/>
          <w:sz w:val="24"/>
          <w:szCs w:val="24"/>
        </w:rPr>
      </w:pPr>
      <w:r w:rsidRPr="00AC7BAF">
        <w:rPr>
          <w:rFonts w:ascii="Times New Roman" w:hAnsi="Times New Roman"/>
          <w:b/>
          <w:i/>
          <w:sz w:val="24"/>
          <w:szCs w:val="24"/>
        </w:rPr>
        <w:t>Regression Weight Structural Equational Model</w:t>
      </w:r>
    </w:p>
    <w:tbl>
      <w:tblPr>
        <w:tblpPr w:leftFromText="180" w:rightFromText="180" w:vertAnchor="text" w:horzAnchor="margin" w:tblpY="140"/>
        <w:tblW w:w="8821"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035"/>
        <w:gridCol w:w="542"/>
        <w:gridCol w:w="2095"/>
        <w:gridCol w:w="1028"/>
        <w:gridCol w:w="539"/>
        <w:gridCol w:w="819"/>
        <w:gridCol w:w="677"/>
        <w:gridCol w:w="1086"/>
      </w:tblGrid>
      <w:tr w:rsidR="00001DB6" w:rsidRPr="004E3E67" w:rsidTr="00001DB6">
        <w:trPr>
          <w:trHeight w:val="423"/>
          <w:tblHeader/>
        </w:trPr>
        <w:tc>
          <w:tcPr>
            <w:tcW w:w="2035" w:type="dxa"/>
            <w:tcBorders>
              <w:bottom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p>
        </w:tc>
        <w:tc>
          <w:tcPr>
            <w:tcW w:w="542" w:type="dxa"/>
            <w:tcBorders>
              <w:bottom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p>
        </w:tc>
        <w:tc>
          <w:tcPr>
            <w:tcW w:w="2095" w:type="dxa"/>
            <w:tcBorders>
              <w:bottom w:val="single" w:sz="6" w:space="0" w:color="auto"/>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p>
        </w:tc>
        <w:tc>
          <w:tcPr>
            <w:tcW w:w="1028" w:type="dxa"/>
            <w:tcBorders>
              <w:bottom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Estimate</w:t>
            </w:r>
          </w:p>
        </w:tc>
        <w:tc>
          <w:tcPr>
            <w:tcW w:w="539" w:type="dxa"/>
            <w:tcBorders>
              <w:bottom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ind w:left="-140" w:right="-144"/>
              <w:rPr>
                <w:rFonts w:ascii="Times New Roman" w:eastAsia="Times New Roman" w:hAnsi="Times New Roman"/>
                <w:sz w:val="20"/>
                <w:szCs w:val="20"/>
              </w:rPr>
            </w:pPr>
            <w:r>
              <w:rPr>
                <w:rFonts w:ascii="Times New Roman" w:eastAsia="Times New Roman" w:hAnsi="Times New Roman"/>
                <w:sz w:val="20"/>
                <w:szCs w:val="20"/>
              </w:rPr>
              <w:t>S</w:t>
            </w:r>
            <w:r w:rsidRPr="009D1AC6">
              <w:rPr>
                <w:rFonts w:ascii="Times New Roman" w:eastAsia="Times New Roman" w:hAnsi="Times New Roman"/>
                <w:sz w:val="20"/>
                <w:szCs w:val="20"/>
              </w:rPr>
              <w:t>.E.</w:t>
            </w:r>
          </w:p>
        </w:tc>
        <w:tc>
          <w:tcPr>
            <w:tcW w:w="819" w:type="dxa"/>
            <w:tcBorders>
              <w:bottom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ind w:left="-987"/>
              <w:jc w:val="right"/>
              <w:rPr>
                <w:rFonts w:ascii="Times New Roman" w:eastAsia="Times New Roman" w:hAnsi="Times New Roman"/>
                <w:sz w:val="20"/>
                <w:szCs w:val="20"/>
              </w:rPr>
            </w:pPr>
            <w:r w:rsidRPr="009D1AC6">
              <w:rPr>
                <w:rFonts w:ascii="Times New Roman" w:eastAsia="Times New Roman" w:hAnsi="Times New Roman"/>
                <w:sz w:val="20"/>
                <w:szCs w:val="20"/>
              </w:rPr>
              <w:t>C.R.</w:t>
            </w:r>
          </w:p>
        </w:tc>
        <w:tc>
          <w:tcPr>
            <w:tcW w:w="677" w:type="dxa"/>
            <w:tcBorders>
              <w:bottom w:val="single" w:sz="6" w:space="0" w:color="auto"/>
            </w:tcBorders>
            <w:tcMar>
              <w:top w:w="15" w:type="dxa"/>
              <w:left w:w="140" w:type="dxa"/>
              <w:bottom w:w="15" w:type="dxa"/>
              <w:right w:w="140" w:type="dxa"/>
            </w:tcMar>
            <w:vAlign w:val="center"/>
            <w:hideMark/>
          </w:tcPr>
          <w:p w:rsidR="00001DB6" w:rsidRPr="00FC4E1D" w:rsidRDefault="00001DB6" w:rsidP="00713E65">
            <w:pPr>
              <w:tabs>
                <w:tab w:val="left" w:pos="-141"/>
              </w:tabs>
              <w:spacing w:line="240" w:lineRule="auto"/>
              <w:ind w:left="-141" w:right="-203" w:firstLine="1048"/>
              <w:jc w:val="right"/>
              <w:rPr>
                <w:rFonts w:ascii="Times New Roman" w:eastAsia="Times New Roman" w:hAnsi="Times New Roman"/>
                <w:sz w:val="20"/>
                <w:szCs w:val="20"/>
              </w:rPr>
            </w:pPr>
            <w:r>
              <w:rPr>
                <w:rFonts w:ascii="Times New Roman" w:eastAsia="Times New Roman" w:hAnsi="Times New Roman"/>
                <w:sz w:val="20"/>
                <w:szCs w:val="20"/>
              </w:rPr>
              <w:t>P</w:t>
            </w:r>
          </w:p>
        </w:tc>
        <w:tc>
          <w:tcPr>
            <w:tcW w:w="1086" w:type="dxa"/>
            <w:tcBorders>
              <w:bottom w:val="single" w:sz="6" w:space="0" w:color="auto"/>
            </w:tcBorders>
            <w:tcMar>
              <w:top w:w="15" w:type="dxa"/>
              <w:left w:w="140" w:type="dxa"/>
              <w:bottom w:w="15" w:type="dxa"/>
              <w:right w:w="140" w:type="dxa"/>
            </w:tcMar>
            <w:vAlign w:val="center"/>
            <w:hideMark/>
          </w:tcPr>
          <w:p w:rsidR="00001DB6" w:rsidRPr="00CA01A5" w:rsidRDefault="00001DB6" w:rsidP="00713E65">
            <w:pPr>
              <w:spacing w:line="240" w:lineRule="auto"/>
              <w:ind w:left="-1275" w:firstLine="1136"/>
              <w:rPr>
                <w:rFonts w:ascii="Times New Roman" w:eastAsia="Times New Roman" w:hAnsi="Times New Roman"/>
                <w:sz w:val="20"/>
                <w:szCs w:val="20"/>
              </w:rPr>
            </w:pPr>
            <w:r>
              <w:rPr>
                <w:rFonts w:ascii="Times New Roman" w:eastAsia="Times New Roman" w:hAnsi="Times New Roman"/>
                <w:sz w:val="20"/>
                <w:szCs w:val="20"/>
              </w:rPr>
              <w:t>P</w:t>
            </w:r>
          </w:p>
        </w:tc>
      </w:tr>
      <w:tr w:rsidR="00001DB6" w:rsidRPr="004E3E67" w:rsidTr="00001DB6">
        <w:trPr>
          <w:trHeight w:val="322"/>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Motivasi_karyawan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ind w:right="-201"/>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Keadilan_Kompensasi</w:t>
            </w:r>
          </w:p>
        </w:tc>
        <w:tc>
          <w:tcPr>
            <w:tcW w:w="1028"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.704</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.580</w:t>
            </w:r>
          </w:p>
        </w:tc>
        <w:tc>
          <w:tcPr>
            <w:tcW w:w="81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3</w:t>
            </w:r>
            <w:r>
              <w:rPr>
                <w:rFonts w:ascii="Times New Roman" w:eastAsia="Times New Roman" w:hAnsi="Times New Roman"/>
                <w:sz w:val="20"/>
                <w:szCs w:val="20"/>
              </w:rPr>
              <w:t>3</w:t>
            </w:r>
            <w:r w:rsidRPr="009D1AC6">
              <w:rPr>
                <w:rFonts w:ascii="Times New Roman" w:eastAsia="Times New Roman" w:hAnsi="Times New Roman"/>
                <w:sz w:val="20"/>
                <w:szCs w:val="20"/>
              </w:rPr>
              <w:t>.214</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ind w:left="-909"/>
              <w:jc w:val="right"/>
              <w:rPr>
                <w:rFonts w:ascii="Times New Roman" w:eastAsia="Times New Roman" w:hAnsi="Times New Roman"/>
                <w:sz w:val="20"/>
                <w:szCs w:val="20"/>
              </w:rPr>
            </w:pPr>
            <w:r w:rsidRPr="009D1AC6">
              <w:rPr>
                <w:rFonts w:ascii="Times New Roman" w:eastAsia="Times New Roman" w:hAnsi="Times New Roman"/>
                <w:sz w:val="20"/>
                <w:szCs w:val="20"/>
              </w:rPr>
              <w:t>.005</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08"/>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Motivasi_karyawan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Pengembangan_Karir</w:t>
            </w:r>
          </w:p>
        </w:tc>
        <w:tc>
          <w:tcPr>
            <w:tcW w:w="1028" w:type="dxa"/>
            <w:noWrap/>
            <w:tcMar>
              <w:top w:w="15" w:type="dxa"/>
              <w:left w:w="57" w:type="dxa"/>
              <w:bottom w:w="15" w:type="dxa"/>
              <w:right w:w="57" w:type="dxa"/>
            </w:tcMar>
            <w:vAlign w:val="center"/>
            <w:hideMark/>
          </w:tcPr>
          <w:p w:rsidR="00001DB6" w:rsidRPr="009D1AC6" w:rsidRDefault="00001DB6" w:rsidP="00713E65">
            <w:pPr>
              <w:spacing w:line="240" w:lineRule="auto"/>
              <w:ind w:right="-126"/>
              <w:rPr>
                <w:rFonts w:ascii="Times New Roman" w:eastAsia="Times New Roman" w:hAnsi="Times New Roman"/>
                <w:sz w:val="20"/>
                <w:szCs w:val="20"/>
              </w:rPr>
            </w:pPr>
            <w:r w:rsidRPr="009D1AC6">
              <w:rPr>
                <w:rFonts w:ascii="Times New Roman" w:eastAsia="Times New Roman" w:hAnsi="Times New Roman"/>
                <w:sz w:val="20"/>
                <w:szCs w:val="20"/>
              </w:rPr>
              <w:t>-.852</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.772</w:t>
            </w:r>
          </w:p>
        </w:tc>
        <w:tc>
          <w:tcPr>
            <w:tcW w:w="819" w:type="dxa"/>
            <w:noWrap/>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w:t>
            </w:r>
            <w:r>
              <w:rPr>
                <w:rFonts w:ascii="Times New Roman" w:eastAsia="Times New Roman" w:hAnsi="Times New Roman"/>
                <w:sz w:val="20"/>
                <w:szCs w:val="20"/>
              </w:rPr>
              <w:t>-</w:t>
            </w:r>
            <w:r w:rsidRPr="009D1AC6">
              <w:rPr>
                <w:rFonts w:ascii="Times New Roman" w:eastAsia="Times New Roman" w:hAnsi="Times New Roman"/>
                <w:sz w:val="20"/>
                <w:szCs w:val="20"/>
              </w:rPr>
              <w:t>1.103</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.270</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23"/>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Motivasi_karyawan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Komunikasi</w:t>
            </w:r>
          </w:p>
        </w:tc>
        <w:tc>
          <w:tcPr>
            <w:tcW w:w="1028"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.955</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.188</w:t>
            </w:r>
          </w:p>
        </w:tc>
        <w:tc>
          <w:tcPr>
            <w:tcW w:w="81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5</w:t>
            </w:r>
            <w:r>
              <w:rPr>
                <w:rFonts w:ascii="Times New Roman" w:eastAsia="Times New Roman" w:hAnsi="Times New Roman"/>
                <w:sz w:val="20"/>
                <w:szCs w:val="20"/>
              </w:rPr>
              <w:t>5</w:t>
            </w:r>
            <w:r w:rsidRPr="009D1AC6">
              <w:rPr>
                <w:rFonts w:ascii="Times New Roman" w:eastAsia="Times New Roman" w:hAnsi="Times New Roman"/>
                <w:sz w:val="20"/>
                <w:szCs w:val="20"/>
              </w:rPr>
              <w:t>.081</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23"/>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Kinerja_Karyawan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Keadilan_Kompensasi</w:t>
            </w:r>
          </w:p>
        </w:tc>
        <w:tc>
          <w:tcPr>
            <w:tcW w:w="1028"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.107</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.565</w:t>
            </w:r>
          </w:p>
        </w:tc>
        <w:tc>
          <w:tcPr>
            <w:tcW w:w="81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4</w:t>
            </w:r>
            <w:r>
              <w:rPr>
                <w:rFonts w:ascii="Times New Roman" w:eastAsia="Times New Roman" w:hAnsi="Times New Roman"/>
                <w:sz w:val="20"/>
                <w:szCs w:val="20"/>
              </w:rPr>
              <w:t>4</w:t>
            </w:r>
            <w:r w:rsidRPr="009D1AC6">
              <w:rPr>
                <w:rFonts w:ascii="Times New Roman" w:eastAsia="Times New Roman" w:hAnsi="Times New Roman"/>
                <w:sz w:val="20"/>
                <w:szCs w:val="20"/>
              </w:rPr>
              <w:t>.189</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.008</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08"/>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Kinerja_Karyawan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Pengembangan_Karir</w:t>
            </w:r>
          </w:p>
        </w:tc>
        <w:tc>
          <w:tcPr>
            <w:tcW w:w="1028"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.829</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.750</w:t>
            </w:r>
          </w:p>
        </w:tc>
        <w:tc>
          <w:tcPr>
            <w:tcW w:w="81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2</w:t>
            </w:r>
            <w:r>
              <w:rPr>
                <w:rFonts w:ascii="Times New Roman" w:eastAsia="Times New Roman" w:hAnsi="Times New Roman"/>
                <w:sz w:val="20"/>
                <w:szCs w:val="20"/>
              </w:rPr>
              <w:t>2</w:t>
            </w:r>
            <w:r w:rsidRPr="009D1AC6">
              <w:rPr>
                <w:rFonts w:ascii="Times New Roman" w:eastAsia="Times New Roman" w:hAnsi="Times New Roman"/>
                <w:sz w:val="20"/>
                <w:szCs w:val="20"/>
              </w:rPr>
              <w:t>.404</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.026</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23"/>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Kinerja_Karyawan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Komunikasi</w:t>
            </w:r>
          </w:p>
        </w:tc>
        <w:tc>
          <w:tcPr>
            <w:tcW w:w="1028"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-.084</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.422</w:t>
            </w:r>
          </w:p>
        </w:tc>
        <w:tc>
          <w:tcPr>
            <w:tcW w:w="819" w:type="dxa"/>
            <w:noWrap/>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w:t>
            </w:r>
            <w:r>
              <w:rPr>
                <w:rFonts w:ascii="Times New Roman" w:eastAsia="Times New Roman" w:hAnsi="Times New Roman"/>
                <w:sz w:val="20"/>
                <w:szCs w:val="20"/>
              </w:rPr>
              <w:t>-</w:t>
            </w:r>
            <w:r w:rsidRPr="009D1AC6">
              <w:rPr>
                <w:rFonts w:ascii="Times New Roman" w:eastAsia="Times New Roman" w:hAnsi="Times New Roman"/>
                <w:sz w:val="20"/>
                <w:szCs w:val="20"/>
              </w:rPr>
              <w:t>.199</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.843</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r w:rsidR="00001DB6" w:rsidRPr="004E3E67" w:rsidTr="00001DB6">
        <w:trPr>
          <w:trHeight w:val="423"/>
        </w:trPr>
        <w:tc>
          <w:tcPr>
            <w:tcW w:w="2035"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CB65F5">
              <w:rPr>
                <w:rFonts w:ascii="Times New Roman" w:eastAsia="Calibri" w:hAnsi="Times New Roman"/>
                <w:b/>
                <w:i/>
                <w:noProof/>
                <w:sz w:val="24"/>
                <w:szCs w:val="24"/>
                <w:lang w:eastAsia="id-ID"/>
              </w:rPr>
              <w:pict>
                <v:shape id="_x0000_s1029" type="#_x0000_t202" style="position:absolute;margin-left:4.4pt;margin-top:20.25pt;width:182.05pt;height:21.0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e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" filled="f" stroked="f">
                  <v:textbox style="mso-next-textbox:#_x0000_s1029">
                    <w:txbxContent>
                      <w:p w:rsidR="00001DB6" w:rsidRPr="00994321" w:rsidRDefault="00001DB6" w:rsidP="00001DB6">
                        <w:pPr>
                          <w:pStyle w:val="ListParagraph"/>
                          <w:spacing w:before="100" w:beforeAutospacing="1" w:after="100" w:afterAutospacing="1"/>
                          <w:ind w:left="0"/>
                          <w:rPr>
                            <w:rFonts w:ascii="Times New Roman" w:hAnsi="Times New Roman"/>
                            <w:i/>
                            <w:color w:val="000000"/>
                            <w:sz w:val="20"/>
                            <w:szCs w:val="20"/>
                          </w:rPr>
                        </w:pPr>
                        <w:r w:rsidRPr="00994321">
                          <w:rPr>
                            <w:rFonts w:ascii="Times New Roman" w:hAnsi="Times New Roman"/>
                            <w:i/>
                            <w:color w:val="000000"/>
                            <w:sz w:val="20"/>
                            <w:szCs w:val="20"/>
                          </w:rPr>
                          <w:t xml:space="preserve">Sumber : Data primer yang diolah, </w:t>
                        </w:r>
                        <w:r>
                          <w:rPr>
                            <w:rFonts w:ascii="Times New Roman" w:hAnsi="Times New Roman"/>
                            <w:i/>
                            <w:color w:val="000000"/>
                            <w:sz w:val="20"/>
                            <w:szCs w:val="20"/>
                          </w:rPr>
                          <w:t>2015</w:t>
                        </w:r>
                      </w:p>
                      <w:p w:rsidR="00001DB6" w:rsidRPr="003B016F" w:rsidRDefault="00001DB6" w:rsidP="00001DB6">
                        <w:pPr>
                          <w:rPr>
                            <w:i/>
                            <w:sz w:val="20"/>
                            <w:szCs w:val="20"/>
                          </w:rPr>
                        </w:pPr>
                      </w:p>
                    </w:txbxContent>
                  </v:textbox>
                </v:shape>
              </w:pict>
            </w:r>
            <w:r w:rsidRPr="009D1AC6">
              <w:rPr>
                <w:rFonts w:ascii="Times New Roman" w:eastAsia="Times New Roman" w:hAnsi="Times New Roman"/>
                <w:sz w:val="20"/>
                <w:szCs w:val="20"/>
              </w:rPr>
              <w:t>Kinerja_Karyawan</w:t>
            </w:r>
          </w:p>
        </w:tc>
        <w:tc>
          <w:tcPr>
            <w:tcW w:w="542" w:type="dxa"/>
            <w:noWrap/>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&lt;</w:t>
            </w:r>
            <w:r>
              <w:rPr>
                <w:rFonts w:ascii="Times New Roman" w:eastAsia="Times New Roman" w:hAnsi="Times New Roman"/>
                <w:sz w:val="20"/>
                <w:szCs w:val="20"/>
              </w:rPr>
              <w:t>&lt;</w:t>
            </w:r>
            <w:r w:rsidRPr="009D1AC6">
              <w:rPr>
                <w:rFonts w:ascii="Times New Roman" w:eastAsia="Times New Roman" w:hAnsi="Times New Roman"/>
                <w:sz w:val="20"/>
                <w:szCs w:val="20"/>
              </w:rPr>
              <w:t>---</w:t>
            </w:r>
          </w:p>
        </w:tc>
        <w:tc>
          <w:tcPr>
            <w:tcW w:w="2095" w:type="dxa"/>
            <w:tcBorders>
              <w:right w:val="single" w:sz="6" w:space="0" w:color="auto"/>
            </w:tcBorders>
            <w:tcMar>
              <w:top w:w="15" w:type="dxa"/>
              <w:left w:w="140" w:type="dxa"/>
              <w:bottom w:w="15" w:type="dxa"/>
              <w:right w:w="140"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Motivasi_karyawan</w:t>
            </w:r>
          </w:p>
        </w:tc>
        <w:tc>
          <w:tcPr>
            <w:tcW w:w="1028"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r w:rsidRPr="009D1AC6">
              <w:rPr>
                <w:rFonts w:ascii="Times New Roman" w:eastAsia="Times New Roman" w:hAnsi="Times New Roman"/>
                <w:sz w:val="20"/>
                <w:szCs w:val="20"/>
              </w:rPr>
              <w:t>.366</w:t>
            </w:r>
          </w:p>
        </w:tc>
        <w:tc>
          <w:tcPr>
            <w:tcW w:w="53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.404</w:t>
            </w:r>
          </w:p>
        </w:tc>
        <w:tc>
          <w:tcPr>
            <w:tcW w:w="819"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4</w:t>
            </w:r>
            <w:r>
              <w:rPr>
                <w:rFonts w:ascii="Times New Roman" w:eastAsia="Times New Roman" w:hAnsi="Times New Roman"/>
                <w:sz w:val="20"/>
                <w:szCs w:val="20"/>
              </w:rPr>
              <w:t>4</w:t>
            </w:r>
            <w:r w:rsidRPr="009D1AC6">
              <w:rPr>
                <w:rFonts w:ascii="Times New Roman" w:eastAsia="Times New Roman" w:hAnsi="Times New Roman"/>
                <w:sz w:val="20"/>
                <w:szCs w:val="20"/>
              </w:rPr>
              <w:t>.907</w:t>
            </w:r>
          </w:p>
        </w:tc>
        <w:tc>
          <w:tcPr>
            <w:tcW w:w="677" w:type="dxa"/>
            <w:tcMar>
              <w:top w:w="15" w:type="dxa"/>
              <w:left w:w="57" w:type="dxa"/>
              <w:bottom w:w="15" w:type="dxa"/>
              <w:right w:w="57" w:type="dxa"/>
            </w:tcMar>
            <w:vAlign w:val="center"/>
            <w:hideMark/>
          </w:tcPr>
          <w:p w:rsidR="00001DB6" w:rsidRPr="009D1AC6" w:rsidRDefault="00001DB6" w:rsidP="00713E65">
            <w:pPr>
              <w:spacing w:line="240" w:lineRule="auto"/>
              <w:jc w:val="right"/>
              <w:rPr>
                <w:rFonts w:ascii="Times New Roman" w:eastAsia="Times New Roman" w:hAnsi="Times New Roman"/>
                <w:sz w:val="20"/>
                <w:szCs w:val="20"/>
              </w:rPr>
            </w:pPr>
            <w:r w:rsidRPr="009D1AC6">
              <w:rPr>
                <w:rFonts w:ascii="Times New Roman" w:eastAsia="Times New Roman" w:hAnsi="Times New Roman"/>
                <w:sz w:val="20"/>
                <w:szCs w:val="20"/>
              </w:rPr>
              <w:t>.004</w:t>
            </w:r>
          </w:p>
        </w:tc>
        <w:tc>
          <w:tcPr>
            <w:tcW w:w="1086" w:type="dxa"/>
            <w:tcMar>
              <w:top w:w="15" w:type="dxa"/>
              <w:left w:w="57" w:type="dxa"/>
              <w:bottom w:w="15" w:type="dxa"/>
              <w:right w:w="57" w:type="dxa"/>
            </w:tcMar>
            <w:vAlign w:val="center"/>
            <w:hideMark/>
          </w:tcPr>
          <w:p w:rsidR="00001DB6" w:rsidRPr="009D1AC6" w:rsidRDefault="00001DB6" w:rsidP="00713E65">
            <w:pPr>
              <w:spacing w:line="240" w:lineRule="auto"/>
              <w:rPr>
                <w:rFonts w:ascii="Times New Roman" w:eastAsia="Times New Roman" w:hAnsi="Times New Roman"/>
                <w:sz w:val="20"/>
                <w:szCs w:val="20"/>
              </w:rPr>
            </w:pPr>
          </w:p>
        </w:tc>
      </w:tr>
    </w:tbl>
    <w:p w:rsidR="00001DB6" w:rsidRDefault="00001DB6" w:rsidP="00001DB6">
      <w:pPr>
        <w:ind w:firstLine="720"/>
        <w:rPr>
          <w:rFonts w:ascii="Times New Roman" w:hAnsi="Times New Roman"/>
          <w:sz w:val="24"/>
          <w:szCs w:val="24"/>
        </w:rPr>
      </w:pPr>
    </w:p>
    <w:p w:rsidR="00001DB6" w:rsidRDefault="00001DB6" w:rsidP="00001DB6">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Uji hipotesis dilakukan dengan melihat nilai signifikansi dari masing–masing variabel untuk melihat pengaruh variabel independen terhadap variabel dependen. Jika nilai signifikansi &lt; 0,05, maka hipotesis yang menyatakan terdapat pengaruh dari variabel independen terhadap variabel dependen dapat diterima.</w:t>
      </w:r>
    </w:p>
    <w:p w:rsidR="00D92364" w:rsidRDefault="00D92364" w:rsidP="00D92364">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KESIMPULAN DAN REKOMENDASI</w:t>
      </w:r>
    </w:p>
    <w:p w:rsidR="00D92364" w:rsidRPr="00D92364" w:rsidRDefault="00D92364" w:rsidP="00D92364">
      <w:pPr>
        <w:spacing w:line="360" w:lineRule="auto"/>
        <w:ind w:firstLine="720"/>
        <w:jc w:val="both"/>
        <w:rPr>
          <w:rFonts w:ascii="Times New Roman" w:hAnsi="Times New Roman" w:cs="Times New Roman"/>
        </w:rPr>
      </w:pPr>
      <w:r w:rsidRPr="00D92364">
        <w:rPr>
          <w:rFonts w:ascii="Times New Roman" w:hAnsi="Times New Roman" w:cs="Times New Roman"/>
        </w:rPr>
        <w:t>Hasil dari penelitian ini membuktikan dan memberi kesimpulan bahwa: (1) Keadilan kompensasi berpengaruh positif dan signifikan terhadap motivasi karyawan, (2) Pengembangan karir tidak berpengaruh terhadap motivasi karyawan, (3) Komunikasi berpengaruh positif dan signifikan terhadap motivasi karyawan, (4) Keadilan kompensasi berpengaruh positif dan signifikan terhadap kinerja karyawan, (5) Pengembangan karir berpengaruh positif dan signifikan terhadap kinerja karyawan, (6) Komunikasi tidak berpengaruh terhadap kinerja karyawan, (7) Motivasi karyawan berpengaruh positif dan signifikan terhadap kinerja karyawan, (8) Keadilan kompensasi berpengaruh positif dan signifikan terhadap kinerja karyawan melalui motivasi karyawan, (9) Pengembangan karir tidak berpengaruh terhadap kinerja karyawan melalui motivasi karyawan, dan (10) Komunikasi berpengaruh positif dan signifikan terhadap kinerja karyawan melalui motivasi karyawan.</w:t>
      </w:r>
    </w:p>
    <w:p w:rsidR="00D92364" w:rsidRPr="00D92364" w:rsidRDefault="00D92364" w:rsidP="00D92364">
      <w:pPr>
        <w:pStyle w:val="ListParagraph"/>
        <w:spacing w:line="360" w:lineRule="auto"/>
        <w:ind w:left="0" w:firstLine="567"/>
        <w:rPr>
          <w:rFonts w:ascii="Times New Roman" w:hAnsi="Times New Roman"/>
        </w:rPr>
      </w:pPr>
      <w:r w:rsidRPr="00D92364">
        <w:rPr>
          <w:rFonts w:ascii="Times New Roman" w:hAnsi="Times New Roman"/>
        </w:rPr>
        <w:t>Atas dasar kesimpulan yang telah dikemukakan di atas, dapat diberikan beberapa saran dan diharapkan dapat berguna bagi kemajuan perusahaan. Adapun saran tersebut adalah :</w:t>
      </w:r>
    </w:p>
    <w:p w:rsidR="00D92364" w:rsidRPr="00D92364" w:rsidRDefault="00D92364" w:rsidP="00D92364">
      <w:pPr>
        <w:pStyle w:val="ListParagraph"/>
        <w:numPr>
          <w:ilvl w:val="0"/>
          <w:numId w:val="2"/>
        </w:numPr>
        <w:spacing w:after="0" w:line="360" w:lineRule="auto"/>
        <w:jc w:val="both"/>
        <w:rPr>
          <w:rFonts w:ascii="Times New Roman" w:hAnsi="Times New Roman"/>
        </w:rPr>
      </w:pPr>
      <w:r w:rsidRPr="00D92364">
        <w:rPr>
          <w:rFonts w:ascii="Times New Roman" w:hAnsi="Times New Roman"/>
        </w:rPr>
        <w:t>Berdasarkan hasil penelitian, keadilan kompensasi dianggap sudah cukup baik oleh karyawan. Namun indikator terlemah dalam variabel keadilan kompensasi adalah supervisor memberikan penilaian prestasi kerja karyawan secara adil. Hal ini menunjukkan bahwa dalam penilaian prestasi kerja, supervisor biasanya melakukan penilaian secara subyektif sehingga membuat sebagian karyawan merasa bahwa pemberian kompensasi kurang adil. Perusahaan perlu memiliki suatu standar penilaian bagi pemberian kompensasi dan pencatatan mengenai hasil kerja karyawan sehingga karyawan menjadi lebih termotivasi dalam bekerja dan kinerjanya dapat meningkat.</w:t>
      </w:r>
    </w:p>
    <w:p w:rsidR="00D92364" w:rsidRPr="00D92364" w:rsidRDefault="00D92364" w:rsidP="00D92364">
      <w:pPr>
        <w:pStyle w:val="ListParagraph"/>
        <w:numPr>
          <w:ilvl w:val="0"/>
          <w:numId w:val="2"/>
        </w:numPr>
        <w:spacing w:after="0" w:line="360" w:lineRule="auto"/>
        <w:jc w:val="both"/>
        <w:rPr>
          <w:rFonts w:ascii="Times New Roman" w:hAnsi="Times New Roman"/>
        </w:rPr>
      </w:pPr>
      <w:r w:rsidRPr="00D92364">
        <w:rPr>
          <w:rFonts w:ascii="Times New Roman" w:hAnsi="Times New Roman"/>
        </w:rPr>
        <w:t xml:space="preserve">Berdasarkan hasil analisis deksriptif, pengembangan karir pada </w:t>
      </w:r>
      <w:r w:rsidRPr="00D92364">
        <w:rPr>
          <w:rFonts w:ascii="Times New Roman" w:hAnsi="Times New Roman"/>
          <w:lang w:val="it-IT"/>
        </w:rPr>
        <w:t>Perum Perhutani Industri Kayu I Unit Brumbung Kabupaten Demak dirasakan sudah cukup oleh responden</w:t>
      </w:r>
      <w:r w:rsidRPr="00D92364">
        <w:rPr>
          <w:rFonts w:ascii="Times New Roman" w:hAnsi="Times New Roman"/>
        </w:rPr>
        <w:t xml:space="preserve">. Namun indikator terlemah dari variabel pengembangan karir adalah kepuasan karyawan akan posisinya saat ini. Hal ini konsisten dengan hasil penelitian yang menyatakan bahwa pengembangan karir tidak berpengaruh terhadap motivasi kerja. Banyak karyawan </w:t>
      </w:r>
      <w:r w:rsidRPr="00D92364">
        <w:rPr>
          <w:rFonts w:ascii="Times New Roman" w:hAnsi="Times New Roman"/>
          <w:lang w:val="it-IT"/>
        </w:rPr>
        <w:t xml:space="preserve">Perum Perhutani Industri Kayu I Unit Brumbung Kabupaten Demak saat ini sudah berusia yang mendekati pensiun, namun secara golongan masih belum maksimal. Peningkatan karir yang mungkin </w:t>
      </w:r>
      <w:r w:rsidRPr="00D92364">
        <w:rPr>
          <w:rFonts w:ascii="Times New Roman" w:hAnsi="Times New Roman"/>
          <w:lang w:val="it-IT"/>
        </w:rPr>
        <w:lastRenderedPageBreak/>
        <w:t>didapatkan mereka juga dianggap tidak sepadan dengan pengorbanan yang harus dilakukan, seperti berkuliah lagi. Hal ini membuat sebagian karyawan merasa tidak puas akan posisi saat ini sebab Perum Perhutani Industri Kayu I Unit Brumbung Kabupaten Demak tidak memiliki rencana dari awal untuk karir karyawan. Perum Perhutani Industri Kayu I Unit Brumbung Kabupaten Demak sebaiknya mulai membuat rencana pengembangan karir karyawan dengan membuat kriteria peningkatan karir dan juga kualifikasi yang dibutuhkan karyawan untuk dapat meningkat karirnya.</w:t>
      </w:r>
    </w:p>
    <w:p w:rsidR="00D92364" w:rsidRPr="00D92364" w:rsidRDefault="00D92364" w:rsidP="00D92364">
      <w:pPr>
        <w:pStyle w:val="ListParagraph"/>
        <w:numPr>
          <w:ilvl w:val="0"/>
          <w:numId w:val="2"/>
        </w:numPr>
        <w:spacing w:after="0" w:line="360" w:lineRule="auto"/>
        <w:jc w:val="both"/>
        <w:rPr>
          <w:rFonts w:ascii="Times New Roman" w:hAnsi="Times New Roman"/>
        </w:rPr>
      </w:pPr>
      <w:r w:rsidRPr="00D92364">
        <w:rPr>
          <w:rFonts w:ascii="Times New Roman" w:hAnsi="Times New Roman"/>
        </w:rPr>
        <w:t xml:space="preserve">Berdasarkan hasil penelitian, karyawan </w:t>
      </w:r>
      <w:r w:rsidRPr="00D92364">
        <w:rPr>
          <w:rFonts w:ascii="Times New Roman" w:hAnsi="Times New Roman"/>
          <w:lang w:val="it-IT"/>
        </w:rPr>
        <w:t>Perum Perhutani Industri Kayu I Unit Brumbung Kabupaten Demak merasa bahwa komunikasi antar karyawan berjalan cukup baik</w:t>
      </w:r>
      <w:r w:rsidRPr="00D92364">
        <w:rPr>
          <w:rFonts w:ascii="Times New Roman" w:hAnsi="Times New Roman"/>
        </w:rPr>
        <w:t xml:space="preserve">. Namun indikator terlemah dari variabel komunikasi adalah atasan senantiasa menerima masukan dan keluhan karyawan. Hal ini menunjukkan bahwa atasan kurang dapat menerima saran dan kritikan dari bawahan sehingga dalam melakukan pekerjaannya bawahan lebih suka menjalankan kinerjanya tanpa perlu melapor dan memberi saran kepada atasannya. Hal ini konsisten dengan hasil bahwa komunikasi tidak berpengaruh terhadap kinerja karyawan. </w:t>
      </w:r>
      <w:r w:rsidRPr="00D92364">
        <w:rPr>
          <w:rFonts w:ascii="Times New Roman" w:hAnsi="Times New Roman"/>
          <w:lang w:val="it-IT"/>
        </w:rPr>
        <w:t>Perum Perhutani Industri Kayu I Unit Brumbung Kabupaten Demak sebaiknya dapat melakukan perubahan sikap dari karyawan terutama supervisor dan manajer agar mau untuk lebih mendengarkan saran dan kritikan dari bawahannya dan dapat menjalin komunikasi lebih baik lagi untuk meningkatkan kinerjanya.</w:t>
      </w:r>
    </w:p>
    <w:p w:rsidR="00D92364" w:rsidRDefault="00D92364" w:rsidP="00D92364">
      <w:pPr>
        <w:autoSpaceDE w:val="0"/>
        <w:autoSpaceDN w:val="0"/>
        <w:adjustRightInd w:val="0"/>
        <w:jc w:val="both"/>
        <w:rPr>
          <w:rFonts w:ascii="Times New Roman" w:hAnsi="Times New Roman"/>
          <w:color w:val="000000"/>
          <w:sz w:val="24"/>
          <w:szCs w:val="24"/>
        </w:rPr>
      </w:pPr>
    </w:p>
    <w:p w:rsidR="00001DB6" w:rsidRPr="00D92364" w:rsidRDefault="00D92364" w:rsidP="00001DB6">
      <w:pPr>
        <w:autoSpaceDE w:val="0"/>
        <w:autoSpaceDN w:val="0"/>
        <w:adjustRightInd w:val="0"/>
        <w:rPr>
          <w:rFonts w:ascii="Times New Roman" w:hAnsi="Times New Roman"/>
          <w:b/>
          <w:color w:val="000000"/>
          <w:sz w:val="24"/>
          <w:szCs w:val="24"/>
        </w:rPr>
      </w:pPr>
      <w:r w:rsidRPr="00D92364">
        <w:rPr>
          <w:rFonts w:ascii="Times New Roman" w:hAnsi="Times New Roman"/>
          <w:b/>
          <w:color w:val="000000"/>
          <w:sz w:val="24"/>
          <w:szCs w:val="24"/>
        </w:rPr>
        <w:t>DAFTAR PUSTAKA</w:t>
      </w:r>
    </w:p>
    <w:p w:rsidR="00D92364" w:rsidRPr="00D92364" w:rsidRDefault="00D92364" w:rsidP="00D92364">
      <w:pPr>
        <w:shd w:val="clear" w:color="auto" w:fill="FFFFFF"/>
        <w:spacing w:after="0" w:line="240" w:lineRule="auto"/>
        <w:ind w:left="851" w:hanging="851"/>
        <w:jc w:val="both"/>
        <w:rPr>
          <w:rFonts w:ascii="Times New Roman" w:eastAsia="Times New Roman" w:hAnsi="Times New Roman" w:cs="Times New Roman"/>
          <w:lang w:eastAsia="id-ID"/>
        </w:rPr>
      </w:pPr>
      <w:r w:rsidRPr="00D92364">
        <w:rPr>
          <w:rFonts w:ascii="Times New Roman" w:eastAsia="Times New Roman" w:hAnsi="Times New Roman" w:cs="Times New Roman"/>
          <w:lang w:eastAsia="id-ID"/>
        </w:rPr>
        <w:t>Baron, R. A, 2000. “</w:t>
      </w:r>
      <w:r w:rsidRPr="00D92364">
        <w:rPr>
          <w:rFonts w:ascii="Times New Roman" w:eastAsia="Times New Roman" w:hAnsi="Times New Roman" w:cs="Times New Roman"/>
          <w:i/>
          <w:lang w:eastAsia="id-ID"/>
        </w:rPr>
        <w:t>Personality and organizational conflict: Effects of the type a behavior pattern and self-monitoring</w:t>
      </w:r>
      <w:r w:rsidRPr="00D92364">
        <w:rPr>
          <w:rFonts w:ascii="Times New Roman" w:eastAsia="Times New Roman" w:hAnsi="Times New Roman" w:cs="Times New Roman"/>
          <w:lang w:eastAsia="id-ID"/>
        </w:rPr>
        <w:t>”, Organizational Behaviour and Human Decision Processes,44(2), 281-296</w:t>
      </w:r>
    </w:p>
    <w:p w:rsidR="00D92364" w:rsidRPr="00D92364" w:rsidRDefault="00D92364" w:rsidP="00D92364">
      <w:pPr>
        <w:shd w:val="clear" w:color="auto" w:fill="FFFFFF"/>
        <w:spacing w:after="0" w:line="240" w:lineRule="auto"/>
        <w:ind w:left="851" w:hanging="851"/>
        <w:jc w:val="both"/>
        <w:rPr>
          <w:rFonts w:ascii="Times New Roman" w:hAnsi="Times New Roman" w:cs="Times New Roman"/>
        </w:rPr>
      </w:pPr>
      <w:r w:rsidRPr="00D92364">
        <w:rPr>
          <w:rFonts w:ascii="Times New Roman" w:hAnsi="Times New Roman" w:cs="Times New Roman"/>
        </w:rPr>
        <w:t xml:space="preserve">Buchholz, W., 2001. </w:t>
      </w:r>
      <w:r w:rsidRPr="00D92364">
        <w:rPr>
          <w:rFonts w:ascii="Times New Roman" w:hAnsi="Times New Roman" w:cs="Times New Roman"/>
          <w:i/>
        </w:rPr>
        <w:t>Open Communication Climate</w:t>
      </w:r>
      <w:r w:rsidRPr="00D92364">
        <w:rPr>
          <w:rFonts w:ascii="Times New Roman" w:hAnsi="Times New Roman" w:cs="Times New Roman"/>
        </w:rPr>
        <w:t>. Retrieved from http://www.pdx.edu/Media/w/o/workplace.pdf</w:t>
      </w:r>
    </w:p>
    <w:p w:rsidR="00D92364" w:rsidRPr="00D92364" w:rsidRDefault="00D92364" w:rsidP="00D92364">
      <w:pPr>
        <w:spacing w:after="0" w:line="240" w:lineRule="auto"/>
        <w:ind w:left="851" w:hanging="851"/>
        <w:jc w:val="both"/>
        <w:rPr>
          <w:rFonts w:ascii="Times New Roman" w:hAnsi="Times New Roman" w:cs="Times New Roman"/>
        </w:rPr>
      </w:pPr>
      <w:r w:rsidRPr="00D92364">
        <w:rPr>
          <w:rFonts w:ascii="Times New Roman" w:hAnsi="Times New Roman" w:cs="Times New Roman"/>
        </w:rPr>
        <w:t xml:space="preserve">Ferdinand, Augusty, 2005. </w:t>
      </w:r>
      <w:r w:rsidRPr="00D92364">
        <w:rPr>
          <w:rFonts w:ascii="Times New Roman" w:hAnsi="Times New Roman" w:cs="Times New Roman"/>
          <w:i/>
        </w:rPr>
        <w:t>Structural Equation Modeling</w:t>
      </w:r>
      <w:r w:rsidRPr="00D92364">
        <w:rPr>
          <w:rFonts w:ascii="Times New Roman" w:hAnsi="Times New Roman" w:cs="Times New Roman"/>
        </w:rPr>
        <w:t>. Badan Penerbit Universitas Diponegoro Semarang.</w:t>
      </w:r>
    </w:p>
    <w:p w:rsidR="00D92364" w:rsidRPr="00D92364" w:rsidRDefault="00D92364" w:rsidP="00D92364">
      <w:pPr>
        <w:spacing w:after="0" w:line="240" w:lineRule="auto"/>
        <w:ind w:left="709" w:hanging="709"/>
        <w:jc w:val="both"/>
        <w:rPr>
          <w:rFonts w:ascii="Times New Roman" w:hAnsi="Times New Roman" w:cs="Times New Roman"/>
        </w:rPr>
      </w:pPr>
      <w:r w:rsidRPr="00D92364">
        <w:rPr>
          <w:rFonts w:ascii="Times New Roman" w:hAnsi="Times New Roman" w:cs="Times New Roman"/>
        </w:rPr>
        <w:t>Kannaiah, Desti. Sasikumar, G. 2014. “</w:t>
      </w:r>
      <w:r w:rsidRPr="00D92364">
        <w:rPr>
          <w:rFonts w:ascii="Times New Roman" w:hAnsi="Times New Roman" w:cs="Times New Roman"/>
          <w:i/>
        </w:rPr>
        <w:t>Quality of Work Life of Employees in Small Scale Industries</w:t>
      </w:r>
      <w:r w:rsidRPr="00D92364">
        <w:rPr>
          <w:rFonts w:ascii="Times New Roman" w:hAnsi="Times New Roman" w:cs="Times New Roman"/>
        </w:rPr>
        <w:t>”, Asian Journal of Business and Management, Volume 02, Issue 02: August</w:t>
      </w:r>
    </w:p>
    <w:p w:rsidR="00D92364" w:rsidRPr="00D92364" w:rsidRDefault="00D92364" w:rsidP="00D92364">
      <w:pPr>
        <w:spacing w:after="0" w:line="240" w:lineRule="auto"/>
        <w:ind w:left="851" w:hanging="851"/>
        <w:jc w:val="both"/>
        <w:rPr>
          <w:rFonts w:ascii="Times New Roman" w:hAnsi="Times New Roman" w:cs="Times New Roman"/>
        </w:rPr>
      </w:pPr>
      <w:r w:rsidRPr="00D92364">
        <w:rPr>
          <w:rFonts w:ascii="Times New Roman" w:hAnsi="Times New Roman" w:cs="Times New Roman"/>
        </w:rPr>
        <w:t>Lau, T., Y.H., Wong, K.F., Chan, dan M., Law, 2001. “</w:t>
      </w:r>
      <w:r w:rsidRPr="00D92364">
        <w:rPr>
          <w:rFonts w:ascii="Times New Roman" w:hAnsi="Times New Roman" w:cs="Times New Roman"/>
          <w:i/>
        </w:rPr>
        <w:t>Information Technology and the Work Environment-Does it Change the Way People Interact at Work</w:t>
      </w:r>
      <w:r w:rsidRPr="00D92364">
        <w:rPr>
          <w:rFonts w:ascii="Times New Roman" w:hAnsi="Times New Roman" w:cs="Times New Roman"/>
        </w:rPr>
        <w:t>”. Human Systems Management, 20(3), pp. 267-280</w:t>
      </w:r>
    </w:p>
    <w:p w:rsidR="00D92364" w:rsidRPr="00D92364" w:rsidRDefault="00D92364" w:rsidP="00D92364">
      <w:pPr>
        <w:spacing w:line="240" w:lineRule="auto"/>
        <w:ind w:left="851" w:hanging="851"/>
        <w:jc w:val="both"/>
        <w:rPr>
          <w:rFonts w:ascii="Times New Roman" w:hAnsi="Times New Roman" w:cs="Times New Roman"/>
        </w:rPr>
      </w:pPr>
      <w:r w:rsidRPr="00D92364">
        <w:rPr>
          <w:rFonts w:ascii="Times New Roman" w:hAnsi="Times New Roman" w:cs="Times New Roman"/>
        </w:rPr>
        <w:t>Mejbel, Anwar Abd Ellah, 2013. “</w:t>
      </w:r>
      <w:r w:rsidRPr="00D92364">
        <w:rPr>
          <w:rFonts w:ascii="Times New Roman" w:hAnsi="Times New Roman" w:cs="Times New Roman"/>
          <w:i/>
        </w:rPr>
        <w:t>The drivers of Quality of Working Life (QWL)</w:t>
      </w:r>
      <w:r w:rsidRPr="00D92364">
        <w:rPr>
          <w:rFonts w:ascii="Times New Roman" w:hAnsi="Times New Roman" w:cs="Times New Roman"/>
        </w:rPr>
        <w:t>”, Australian Journal of Basic and Applied Science, 7 (10).</w:t>
      </w:r>
    </w:p>
    <w:p w:rsidR="00D92364" w:rsidRPr="00D92364" w:rsidRDefault="00D92364" w:rsidP="00D92364">
      <w:pPr>
        <w:spacing w:after="0" w:line="240" w:lineRule="auto"/>
        <w:ind w:left="851" w:hanging="851"/>
        <w:jc w:val="both"/>
        <w:rPr>
          <w:rFonts w:ascii="Times New Roman" w:hAnsi="Times New Roman" w:cs="Times New Roman"/>
        </w:rPr>
      </w:pPr>
      <w:r w:rsidRPr="00D92364">
        <w:rPr>
          <w:rFonts w:ascii="Times New Roman" w:hAnsi="Times New Roman" w:cs="Times New Roman"/>
        </w:rPr>
        <w:lastRenderedPageBreak/>
        <w:t>Sharma, Nitesh. Verma, Devendra Singh, 2013. “</w:t>
      </w:r>
      <w:r w:rsidRPr="00D92364">
        <w:rPr>
          <w:rFonts w:ascii="Times New Roman" w:hAnsi="Times New Roman" w:cs="Times New Roman"/>
          <w:i/>
        </w:rPr>
        <w:t>Importance of Quality of Work life In small Scale Industries for Employees</w:t>
      </w:r>
      <w:r w:rsidRPr="00D92364">
        <w:rPr>
          <w:rFonts w:ascii="Times New Roman" w:hAnsi="Times New Roman" w:cs="Times New Roman"/>
        </w:rPr>
        <w:t>”,  International Journal of Latest Research in Science and Technology, Volume 2, Issue 2: Page No 1-, March-April</w:t>
      </w:r>
    </w:p>
    <w:p w:rsidR="00D92364" w:rsidRPr="00D92364" w:rsidRDefault="00D92364" w:rsidP="00D92364">
      <w:pPr>
        <w:spacing w:after="0" w:line="240" w:lineRule="auto"/>
        <w:ind w:left="851" w:hanging="851"/>
        <w:jc w:val="both"/>
        <w:rPr>
          <w:rFonts w:ascii="Times New Roman" w:hAnsi="Times New Roman" w:cs="Times New Roman"/>
        </w:rPr>
      </w:pPr>
      <w:r w:rsidRPr="00D92364">
        <w:rPr>
          <w:rFonts w:ascii="Times New Roman" w:hAnsi="Times New Roman" w:cs="Times New Roman"/>
        </w:rPr>
        <w:t>Sushil, Sarika, 2013. “Motivation and Retention: HR Strategies in Achieving Quality of Work Life”, Global Journal of Management and Business Studies. Volume 3, Number 7</w:t>
      </w:r>
    </w:p>
    <w:p w:rsidR="00D92364" w:rsidRPr="00D92364" w:rsidRDefault="00D92364" w:rsidP="00D92364">
      <w:pPr>
        <w:spacing w:after="0" w:line="240" w:lineRule="auto"/>
        <w:ind w:left="851" w:hanging="851"/>
        <w:jc w:val="both"/>
        <w:rPr>
          <w:rFonts w:ascii="Times New Roman" w:hAnsi="Times New Roman" w:cs="Times New Roman"/>
        </w:rPr>
      </w:pPr>
      <w:r w:rsidRPr="00D92364">
        <w:rPr>
          <w:rFonts w:ascii="Times New Roman" w:hAnsi="Times New Roman" w:cs="Times New Roman"/>
        </w:rPr>
        <w:t xml:space="preserve">Tudor, Thomas R, 2011. </w:t>
      </w:r>
      <w:r w:rsidRPr="00D92364">
        <w:rPr>
          <w:rFonts w:ascii="Times New Roman" w:hAnsi="Times New Roman" w:cs="Times New Roman"/>
          <w:i/>
        </w:rPr>
        <w:t>“Motivating Employees with Limited Pay Incentives Using Equity Theory and the Fast Food Industry as a Model”</w:t>
      </w:r>
      <w:r w:rsidRPr="00D92364">
        <w:rPr>
          <w:rFonts w:ascii="Times New Roman" w:hAnsi="Times New Roman" w:cs="Times New Roman"/>
        </w:rPr>
        <w:t>, International Journal of Business and Social Science. Volume 2, No. 23.</w:t>
      </w:r>
    </w:p>
    <w:p w:rsidR="00001DB6" w:rsidRDefault="00001DB6" w:rsidP="00D92364">
      <w:pPr>
        <w:autoSpaceDE w:val="0"/>
        <w:autoSpaceDN w:val="0"/>
        <w:adjustRightInd w:val="0"/>
        <w:spacing w:after="0"/>
        <w:rPr>
          <w:rFonts w:ascii="Times New Roman" w:hAnsi="Times New Roman"/>
          <w:color w:val="000000"/>
          <w:sz w:val="24"/>
          <w:szCs w:val="24"/>
        </w:rPr>
      </w:pPr>
    </w:p>
    <w:p w:rsidR="00001DB6" w:rsidRPr="00001DB6" w:rsidRDefault="00001DB6" w:rsidP="00001DB6">
      <w:pPr>
        <w:spacing w:before="240" w:after="0" w:line="360" w:lineRule="auto"/>
        <w:jc w:val="both"/>
        <w:rPr>
          <w:rFonts w:ascii="Times New Roman" w:hAnsi="Times New Roman"/>
          <w:sz w:val="24"/>
          <w:szCs w:val="24"/>
        </w:rPr>
      </w:pPr>
    </w:p>
    <w:sectPr w:rsidR="00001DB6" w:rsidRPr="00001DB6" w:rsidSect="00E725A2">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20" w:rsidRDefault="008B1920" w:rsidP="00D92364">
      <w:pPr>
        <w:spacing w:after="0" w:line="240" w:lineRule="auto"/>
      </w:pPr>
      <w:r>
        <w:separator/>
      </w:r>
    </w:p>
  </w:endnote>
  <w:endnote w:type="continuationSeparator" w:id="0">
    <w:p w:rsidR="008B1920" w:rsidRDefault="008B1920" w:rsidP="00D9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20" w:rsidRDefault="008B1920" w:rsidP="00D92364">
      <w:pPr>
        <w:spacing w:after="0" w:line="240" w:lineRule="auto"/>
      </w:pPr>
      <w:r>
        <w:separator/>
      </w:r>
    </w:p>
  </w:footnote>
  <w:footnote w:type="continuationSeparator" w:id="0">
    <w:p w:rsidR="008B1920" w:rsidRDefault="008B1920" w:rsidP="00D92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70650"/>
    <w:multiLevelType w:val="multilevel"/>
    <w:tmpl w:val="29D6844C"/>
    <w:lvl w:ilvl="0">
      <w:start w:val="1"/>
      <w:numFmt w:val="decimal"/>
      <w:lvlText w:val="%1"/>
      <w:lvlJc w:val="left"/>
      <w:pPr>
        <w:ind w:left="480" w:hanging="480"/>
      </w:pPr>
      <w:rPr>
        <w:rFonts w:ascii="Times New Roman" w:hAnsi="Times New Roman" w:cs="Times New Roman" w:hint="default"/>
        <w:sz w:val="24"/>
        <w:szCs w:val="24"/>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4C75C7"/>
    <w:multiLevelType w:val="hybridMultilevel"/>
    <w:tmpl w:val="6C0A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1FCA"/>
    <w:rsid w:val="00001DB6"/>
    <w:rsid w:val="0029501A"/>
    <w:rsid w:val="00656F1D"/>
    <w:rsid w:val="00776685"/>
    <w:rsid w:val="008B1920"/>
    <w:rsid w:val="009A4DB6"/>
    <w:rsid w:val="00AC69B5"/>
    <w:rsid w:val="00CB1FCA"/>
    <w:rsid w:val="00D867A9"/>
    <w:rsid w:val="00D92364"/>
    <w:rsid w:val="00E725A2"/>
    <w:rsid w:val="00F40C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A2"/>
    <w:pPr>
      <w:ind w:left="720"/>
      <w:contextualSpacing/>
    </w:pPr>
    <w:rPr>
      <w:rFonts w:eastAsiaTheme="minorEastAsia"/>
      <w:lang w:eastAsia="id-ID"/>
    </w:rPr>
  </w:style>
  <w:style w:type="paragraph" w:styleId="Header">
    <w:name w:val="header"/>
    <w:basedOn w:val="Normal"/>
    <w:link w:val="HeaderChar"/>
    <w:uiPriority w:val="99"/>
    <w:semiHidden/>
    <w:unhideWhenUsed/>
    <w:rsid w:val="00D9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364"/>
  </w:style>
  <w:style w:type="paragraph" w:styleId="Footer">
    <w:name w:val="footer"/>
    <w:basedOn w:val="Normal"/>
    <w:link w:val="FooterChar"/>
    <w:uiPriority w:val="99"/>
    <w:semiHidden/>
    <w:unhideWhenUsed/>
    <w:rsid w:val="00D923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2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2015-12-17T13:52:00Z</dcterms:created>
  <dcterms:modified xsi:type="dcterms:W3CDTF">2015-12-17T17:00:00Z</dcterms:modified>
</cp:coreProperties>
</file>