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6B6" w:rsidRDefault="00B336B6" w:rsidP="00B336B6">
      <w:pPr>
        <w:spacing w:after="0"/>
        <w:jc w:val="center"/>
        <w:rPr>
          <w:rFonts w:asciiTheme="majorBidi" w:hAnsiTheme="majorBidi" w:cstheme="majorBidi"/>
          <w:b/>
          <w:sz w:val="36"/>
          <w:szCs w:val="36"/>
          <w:lang w:val="en-US"/>
        </w:rPr>
      </w:pPr>
      <w:r w:rsidRPr="00930C10">
        <w:rPr>
          <w:rFonts w:asciiTheme="majorBidi" w:hAnsiTheme="majorBidi" w:cstheme="majorBidi"/>
          <w:b/>
          <w:sz w:val="36"/>
          <w:szCs w:val="36"/>
        </w:rPr>
        <w:t>Analisis Faktor</w:t>
      </w:r>
      <w:r>
        <w:rPr>
          <w:rFonts w:asciiTheme="majorBidi" w:hAnsiTheme="majorBidi" w:cstheme="majorBidi"/>
          <w:b/>
          <w:sz w:val="36"/>
          <w:szCs w:val="36"/>
        </w:rPr>
        <w:t>-Faktor yang Mempengaruhi</w:t>
      </w:r>
      <w:r w:rsidRPr="00930C10">
        <w:rPr>
          <w:rFonts w:asciiTheme="majorBidi" w:hAnsiTheme="majorBidi" w:cstheme="majorBidi"/>
          <w:b/>
          <w:sz w:val="36"/>
          <w:szCs w:val="36"/>
        </w:rPr>
        <w:t xml:space="preserve"> </w:t>
      </w:r>
      <w:r>
        <w:rPr>
          <w:rFonts w:asciiTheme="majorBidi" w:hAnsiTheme="majorBidi" w:cstheme="majorBidi"/>
          <w:b/>
          <w:sz w:val="36"/>
          <w:szCs w:val="36"/>
        </w:rPr>
        <w:t>Sikap terhadap BMT dan</w:t>
      </w:r>
      <w:r w:rsidRPr="00930C10">
        <w:rPr>
          <w:rFonts w:asciiTheme="majorBidi" w:hAnsiTheme="majorBidi" w:cstheme="majorBidi"/>
          <w:b/>
          <w:sz w:val="36"/>
          <w:szCs w:val="36"/>
        </w:rPr>
        <w:t xml:space="preserve"> </w:t>
      </w:r>
      <w:r>
        <w:rPr>
          <w:rFonts w:asciiTheme="majorBidi" w:hAnsiTheme="majorBidi" w:cstheme="majorBidi"/>
          <w:b/>
          <w:sz w:val="36"/>
          <w:szCs w:val="36"/>
        </w:rPr>
        <w:t>Pengaruhnya pada</w:t>
      </w:r>
      <w:r w:rsidRPr="00930C10">
        <w:rPr>
          <w:rFonts w:asciiTheme="majorBidi" w:hAnsiTheme="majorBidi" w:cstheme="majorBidi"/>
          <w:b/>
          <w:sz w:val="36"/>
          <w:szCs w:val="36"/>
        </w:rPr>
        <w:t xml:space="preserve"> Keputusan </w:t>
      </w:r>
      <w:r w:rsidRPr="00930C10">
        <w:rPr>
          <w:rFonts w:asciiTheme="majorBidi" w:hAnsiTheme="majorBidi" w:cstheme="majorBidi"/>
          <w:b/>
          <w:sz w:val="36"/>
          <w:szCs w:val="36"/>
          <w:lang w:val="en-US"/>
        </w:rPr>
        <w:t>Men</w:t>
      </w:r>
      <w:r>
        <w:rPr>
          <w:rFonts w:asciiTheme="majorBidi" w:hAnsiTheme="majorBidi" w:cstheme="majorBidi"/>
          <w:b/>
          <w:sz w:val="36"/>
          <w:szCs w:val="36"/>
        </w:rPr>
        <w:t>yimpa</w:t>
      </w:r>
      <w:r w:rsidRPr="00930C10">
        <w:rPr>
          <w:rFonts w:asciiTheme="majorBidi" w:hAnsiTheme="majorBidi" w:cstheme="majorBidi"/>
          <w:b/>
          <w:sz w:val="36"/>
          <w:szCs w:val="36"/>
          <w:lang w:val="en-US"/>
        </w:rPr>
        <w:t>n</w:t>
      </w:r>
      <w:r>
        <w:rPr>
          <w:rFonts w:asciiTheme="majorBidi" w:hAnsiTheme="majorBidi" w:cstheme="majorBidi"/>
          <w:b/>
          <w:sz w:val="36"/>
          <w:szCs w:val="36"/>
        </w:rPr>
        <w:t xml:space="preserve"> </w:t>
      </w:r>
      <w:r w:rsidRPr="00930C10">
        <w:rPr>
          <w:rFonts w:asciiTheme="majorBidi" w:hAnsiTheme="majorBidi" w:cstheme="majorBidi"/>
          <w:b/>
          <w:sz w:val="36"/>
          <w:szCs w:val="36"/>
        </w:rPr>
        <w:t xml:space="preserve">pada BMT </w:t>
      </w:r>
      <w:r>
        <w:rPr>
          <w:rFonts w:asciiTheme="majorBidi" w:hAnsiTheme="majorBidi" w:cstheme="majorBidi"/>
          <w:b/>
          <w:sz w:val="36"/>
          <w:szCs w:val="36"/>
        </w:rPr>
        <w:t>di K</w:t>
      </w:r>
      <w:r w:rsidRPr="00930C10">
        <w:rPr>
          <w:rFonts w:asciiTheme="majorBidi" w:hAnsiTheme="majorBidi" w:cstheme="majorBidi"/>
          <w:b/>
          <w:sz w:val="36"/>
          <w:szCs w:val="36"/>
        </w:rPr>
        <w:t>ota Semarang</w:t>
      </w:r>
    </w:p>
    <w:p w:rsidR="00B336B6" w:rsidRDefault="00B336B6" w:rsidP="00B336B6">
      <w:pPr>
        <w:spacing w:after="0"/>
        <w:jc w:val="center"/>
        <w:rPr>
          <w:rFonts w:asciiTheme="majorBidi" w:hAnsiTheme="majorBidi" w:cstheme="majorBidi"/>
          <w:b/>
          <w:sz w:val="36"/>
          <w:szCs w:val="36"/>
          <w:lang w:val="en-US"/>
        </w:rPr>
      </w:pPr>
    </w:p>
    <w:p w:rsidR="00B336B6" w:rsidRDefault="00B336B6" w:rsidP="00B336B6">
      <w:pPr>
        <w:spacing w:after="0"/>
        <w:jc w:val="center"/>
        <w:rPr>
          <w:rFonts w:asciiTheme="majorBidi" w:hAnsiTheme="majorBidi" w:cstheme="majorBidi"/>
          <w:b/>
          <w:sz w:val="24"/>
          <w:szCs w:val="24"/>
          <w:lang w:val="en-US"/>
        </w:rPr>
      </w:pPr>
      <w:proofErr w:type="spellStart"/>
      <w:r>
        <w:rPr>
          <w:rFonts w:asciiTheme="majorBidi" w:hAnsiTheme="majorBidi" w:cstheme="majorBidi"/>
          <w:b/>
          <w:sz w:val="24"/>
          <w:szCs w:val="24"/>
          <w:lang w:val="en-US"/>
        </w:rPr>
        <w:t>Oleh</w:t>
      </w:r>
      <w:proofErr w:type="spellEnd"/>
      <w:r>
        <w:rPr>
          <w:rFonts w:asciiTheme="majorBidi" w:hAnsiTheme="majorBidi" w:cstheme="majorBidi"/>
          <w:b/>
          <w:sz w:val="24"/>
          <w:szCs w:val="24"/>
          <w:lang w:val="en-US"/>
        </w:rPr>
        <w:t>:</w:t>
      </w:r>
    </w:p>
    <w:p w:rsidR="00B336B6" w:rsidRDefault="00B336B6" w:rsidP="00B336B6">
      <w:pPr>
        <w:spacing w:after="0"/>
        <w:jc w:val="center"/>
        <w:rPr>
          <w:rFonts w:asciiTheme="majorBidi" w:hAnsiTheme="majorBidi" w:cstheme="majorBidi"/>
          <w:b/>
          <w:sz w:val="24"/>
          <w:szCs w:val="24"/>
          <w:lang w:val="en-US"/>
        </w:rPr>
      </w:pPr>
    </w:p>
    <w:p w:rsidR="00B336B6" w:rsidRDefault="00B336B6" w:rsidP="00B336B6">
      <w:pPr>
        <w:spacing w:after="0"/>
        <w:jc w:val="center"/>
        <w:rPr>
          <w:rFonts w:ascii="Times New Roman" w:hAnsi="Times New Roman" w:cs="Times New Roman"/>
          <w:noProof/>
          <w:sz w:val="24"/>
          <w:szCs w:val="24"/>
          <w:lang w:val="en-US"/>
        </w:rPr>
      </w:pPr>
      <w:r w:rsidRPr="00E919F1">
        <w:rPr>
          <w:rFonts w:ascii="Times New Roman" w:hAnsi="Times New Roman" w:cs="Times New Roman"/>
          <w:noProof/>
          <w:sz w:val="24"/>
          <w:szCs w:val="24"/>
        </w:rPr>
        <w:t>Purbayu Budi Santosa</w:t>
      </w:r>
    </w:p>
    <w:p w:rsidR="00B336B6" w:rsidRDefault="00B336B6" w:rsidP="00B336B6">
      <w:pPr>
        <w:spacing w:after="0"/>
        <w:jc w:val="center"/>
        <w:rPr>
          <w:rFonts w:ascii="Times New Roman" w:hAnsi="Times New Roman" w:cs="Times New Roman"/>
          <w:noProof/>
          <w:sz w:val="24"/>
          <w:szCs w:val="24"/>
          <w:lang w:val="en-US"/>
        </w:rPr>
      </w:pPr>
      <w:r w:rsidRPr="00E919F1">
        <w:rPr>
          <w:rFonts w:ascii="Times New Roman" w:hAnsi="Times New Roman" w:cs="Times New Roman"/>
          <w:noProof/>
          <w:sz w:val="24"/>
          <w:szCs w:val="24"/>
        </w:rPr>
        <w:t>Harry Soesanto</w:t>
      </w:r>
    </w:p>
    <w:p w:rsidR="00B336B6" w:rsidRDefault="00B336B6" w:rsidP="00B336B6">
      <w:pPr>
        <w:spacing w:after="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Zakky Fahma Auliya</w:t>
      </w:r>
    </w:p>
    <w:p w:rsidR="00B336B6" w:rsidRDefault="00B336B6" w:rsidP="00B336B6">
      <w:pPr>
        <w:spacing w:after="0"/>
        <w:jc w:val="center"/>
        <w:rPr>
          <w:rFonts w:ascii="Times New Roman" w:hAnsi="Times New Roman" w:cs="Times New Roman"/>
          <w:noProof/>
          <w:sz w:val="24"/>
          <w:szCs w:val="24"/>
          <w:lang w:val="en-US"/>
        </w:rPr>
      </w:pPr>
    </w:p>
    <w:p w:rsidR="00B336B6" w:rsidRDefault="00B336B6" w:rsidP="00B336B6">
      <w:pPr>
        <w:spacing w:after="0"/>
        <w:jc w:val="center"/>
        <w:rPr>
          <w:rFonts w:ascii="Times New Roman" w:hAnsi="Times New Roman" w:cs="Times New Roman"/>
          <w:noProof/>
          <w:sz w:val="24"/>
          <w:szCs w:val="24"/>
          <w:lang w:val="en-US"/>
        </w:rPr>
      </w:pPr>
    </w:p>
    <w:p w:rsidR="00B336B6" w:rsidRDefault="00B336B6" w:rsidP="00B336B6">
      <w:pPr>
        <w:spacing w:after="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Abstraksi</w:t>
      </w:r>
    </w:p>
    <w:p w:rsidR="00B336B6" w:rsidRDefault="00B336B6" w:rsidP="00B336B6">
      <w:pPr>
        <w:spacing w:after="0"/>
        <w:jc w:val="center"/>
        <w:rPr>
          <w:rFonts w:asciiTheme="majorBidi" w:hAnsiTheme="majorBidi" w:cstheme="majorBidi"/>
          <w:b/>
          <w:sz w:val="24"/>
          <w:szCs w:val="24"/>
          <w:lang w:val="en-US"/>
        </w:rPr>
      </w:pPr>
    </w:p>
    <w:p w:rsidR="00B336B6" w:rsidRPr="00E919F1" w:rsidRDefault="00B336B6" w:rsidP="00B336B6">
      <w:pPr>
        <w:spacing w:line="240" w:lineRule="auto"/>
        <w:ind w:firstLine="720"/>
        <w:jc w:val="both"/>
        <w:rPr>
          <w:rFonts w:ascii="Times New Roman" w:hAnsi="Times New Roman"/>
          <w:noProof/>
          <w:sz w:val="24"/>
          <w:szCs w:val="24"/>
        </w:rPr>
      </w:pPr>
      <w:r w:rsidRPr="00E919F1">
        <w:rPr>
          <w:rFonts w:ascii="Times New Roman" w:hAnsi="Times New Roman"/>
          <w:noProof/>
          <w:sz w:val="24"/>
          <w:szCs w:val="24"/>
        </w:rPr>
        <w:t>Penelitian ini adalah menganalisis faktor-faktor yang mempengaruhi sikap terhadap BMT dan pengaruhnya pada keputusan menyimpan pada BMT di Kota Semarang. Penelitian ini bertujuan untuk mengkaji dan menganalisis variabel-variabel yang mempunyai pengaruh pada sikap terhadap BMT sehingga tercipta keputusan menyimpan dan mengetahui ada atau tidaknya pengaruh yang signifikan antara keeratan hubungan terhadap kepercayaan dan kepercayaan, religiusitas terhadap sikap terhadap BMT.</w:t>
      </w:r>
    </w:p>
    <w:p w:rsidR="00B336B6" w:rsidRPr="00E919F1" w:rsidRDefault="00B336B6" w:rsidP="00B336B6">
      <w:pPr>
        <w:spacing w:line="240" w:lineRule="auto"/>
        <w:ind w:firstLine="720"/>
        <w:jc w:val="both"/>
        <w:rPr>
          <w:rFonts w:ascii="Times New Roman" w:hAnsi="Times New Roman"/>
          <w:noProof/>
          <w:sz w:val="24"/>
          <w:szCs w:val="24"/>
        </w:rPr>
      </w:pPr>
      <w:r w:rsidRPr="00E919F1">
        <w:rPr>
          <w:rFonts w:ascii="Times New Roman" w:hAnsi="Times New Roman"/>
          <w:noProof/>
          <w:sz w:val="24"/>
          <w:szCs w:val="24"/>
        </w:rPr>
        <w:t xml:space="preserve">Populasi dalam penelitian adalah penyimpan pada BMT di Kota Semarang. Jumlah sampel pada penelitian ini adalah 100 responden. Teknik yang digunakan dalam pengambilan sampel dalam penelitian ini adalah </w:t>
      </w:r>
      <w:r w:rsidRPr="00E919F1">
        <w:rPr>
          <w:rFonts w:ascii="Times New Roman" w:hAnsi="Times New Roman"/>
          <w:i/>
          <w:noProof/>
          <w:sz w:val="24"/>
          <w:szCs w:val="24"/>
        </w:rPr>
        <w:t>purposive sampling</w:t>
      </w:r>
      <w:r w:rsidRPr="00E919F1">
        <w:rPr>
          <w:rFonts w:ascii="Times New Roman" w:hAnsi="Times New Roman"/>
          <w:noProof/>
          <w:sz w:val="24"/>
          <w:szCs w:val="24"/>
        </w:rPr>
        <w:t xml:space="preserve">. Pengumpulan data menggunakan kuesioner. Data dianalsis dengan menggunakan </w:t>
      </w:r>
      <w:r w:rsidRPr="00E919F1">
        <w:rPr>
          <w:rFonts w:ascii="Times New Roman" w:hAnsi="Times New Roman"/>
          <w:i/>
          <w:noProof/>
          <w:sz w:val="24"/>
          <w:szCs w:val="24"/>
        </w:rPr>
        <w:t xml:space="preserve">Structural Equation Modeling </w:t>
      </w:r>
      <w:r w:rsidRPr="00E919F1">
        <w:rPr>
          <w:rFonts w:ascii="Times New Roman" w:hAnsi="Times New Roman"/>
          <w:noProof/>
          <w:sz w:val="24"/>
          <w:szCs w:val="24"/>
        </w:rPr>
        <w:t>dalam program AMOS.</w:t>
      </w:r>
    </w:p>
    <w:p w:rsidR="00B336B6" w:rsidRPr="00E919F1" w:rsidRDefault="00B336B6" w:rsidP="00B336B6">
      <w:pPr>
        <w:spacing w:line="240" w:lineRule="auto"/>
        <w:ind w:firstLine="720"/>
        <w:jc w:val="both"/>
        <w:rPr>
          <w:rFonts w:ascii="Times New Roman" w:eastAsia="Times New Roman" w:hAnsi="Times New Roman" w:cs="Times New Roman"/>
          <w:noProof/>
          <w:sz w:val="24"/>
          <w:szCs w:val="24"/>
          <w:lang w:eastAsia="id-ID"/>
        </w:rPr>
      </w:pPr>
      <w:r w:rsidRPr="00E919F1">
        <w:rPr>
          <w:rFonts w:ascii="Times New Roman" w:hAnsi="Times New Roman"/>
          <w:noProof/>
          <w:sz w:val="24"/>
          <w:szCs w:val="24"/>
        </w:rPr>
        <w:t xml:space="preserve">Model penelitian yang diajukan dapat diterima dengan asumsi nilai dari </w:t>
      </w:r>
      <w:r w:rsidRPr="00E919F1">
        <w:rPr>
          <w:rFonts w:ascii="Times New Roman" w:hAnsi="Times New Roman"/>
          <w:i/>
          <w:noProof/>
          <w:sz w:val="24"/>
          <w:szCs w:val="24"/>
        </w:rPr>
        <w:t xml:space="preserve">Standardized Residual Covariance </w:t>
      </w:r>
      <w:r w:rsidRPr="00E919F1">
        <w:rPr>
          <w:rFonts w:ascii="Times New Roman" w:hAnsi="Times New Roman"/>
          <w:noProof/>
          <w:sz w:val="24"/>
          <w:szCs w:val="24"/>
        </w:rPr>
        <w:t xml:space="preserve">tidak ada yang melebihi ± 2,58 dan nilai </w:t>
      </w:r>
      <w:r w:rsidRPr="00E919F1">
        <w:rPr>
          <w:rFonts w:ascii="Times New Roman" w:hAnsi="Times New Roman"/>
          <w:i/>
          <w:noProof/>
          <w:sz w:val="24"/>
          <w:szCs w:val="24"/>
        </w:rPr>
        <w:t xml:space="preserve">Determinant of Sample Covariance Matrix </w:t>
      </w:r>
      <w:r w:rsidRPr="00E919F1">
        <w:rPr>
          <w:rFonts w:ascii="Times New Roman" w:hAnsi="Times New Roman"/>
          <w:noProof/>
          <w:sz w:val="24"/>
          <w:szCs w:val="24"/>
        </w:rPr>
        <w:t xml:space="preserve">= </w:t>
      </w:r>
      <w:r w:rsidRPr="00E919F1">
        <w:rPr>
          <w:rFonts w:ascii="Times New Roman" w:eastAsia="Times New Roman" w:hAnsi="Times New Roman" w:cs="Times New Roman"/>
          <w:noProof/>
          <w:sz w:val="24"/>
          <w:szCs w:val="24"/>
          <w:lang w:eastAsia="id-ID"/>
        </w:rPr>
        <w:t xml:space="preserve">9,474. Pengukuran terhadap konstruk eksogen dan endogen di uji menggunakan analisis konfirmatori dan uji kelayakan </w:t>
      </w:r>
      <w:r w:rsidRPr="00E919F1">
        <w:rPr>
          <w:rFonts w:ascii="Times New Roman" w:eastAsia="Times New Roman" w:hAnsi="Times New Roman" w:cs="Times New Roman"/>
          <w:i/>
          <w:noProof/>
          <w:sz w:val="24"/>
          <w:szCs w:val="24"/>
          <w:lang w:eastAsia="id-ID"/>
        </w:rPr>
        <w:t xml:space="preserve">full model </w:t>
      </w:r>
      <w:r w:rsidRPr="00E919F1">
        <w:rPr>
          <w:rFonts w:ascii="Times New Roman" w:eastAsia="Times New Roman" w:hAnsi="Times New Roman" w:cs="Times New Roman"/>
          <w:noProof/>
          <w:sz w:val="24"/>
          <w:szCs w:val="24"/>
          <w:lang w:eastAsia="id-ID"/>
        </w:rPr>
        <w:t xml:space="preserve">dianalisis menggunakan SEM dimana nilai dari </w:t>
      </w:r>
      <w:r w:rsidRPr="00E919F1">
        <w:rPr>
          <w:rFonts w:ascii="Times New Roman" w:eastAsia="Times New Roman" w:hAnsi="Times New Roman" w:cs="Times New Roman"/>
          <w:i/>
          <w:noProof/>
          <w:sz w:val="24"/>
          <w:szCs w:val="24"/>
          <w:lang w:eastAsia="id-ID"/>
        </w:rPr>
        <w:t xml:space="preserve">Goodness of Fit Chi square </w:t>
      </w:r>
      <w:r w:rsidRPr="00E919F1">
        <w:rPr>
          <w:rFonts w:ascii="Times New Roman" w:eastAsia="Times New Roman" w:hAnsi="Times New Roman" w:cs="Times New Roman"/>
          <w:noProof/>
          <w:sz w:val="24"/>
          <w:szCs w:val="24"/>
          <w:lang w:eastAsia="id-ID"/>
        </w:rPr>
        <w:t xml:space="preserve">= 103,698; </w:t>
      </w:r>
      <w:r w:rsidRPr="00E919F1">
        <w:rPr>
          <w:rFonts w:ascii="Times New Roman" w:eastAsia="Times New Roman" w:hAnsi="Times New Roman" w:cs="Times New Roman"/>
          <w:i/>
          <w:noProof/>
          <w:sz w:val="24"/>
          <w:szCs w:val="24"/>
          <w:lang w:eastAsia="id-ID"/>
        </w:rPr>
        <w:t xml:space="preserve">probability </w:t>
      </w:r>
      <w:r w:rsidRPr="00E919F1">
        <w:rPr>
          <w:rFonts w:ascii="Times New Roman" w:eastAsia="Times New Roman" w:hAnsi="Times New Roman" w:cs="Times New Roman"/>
          <w:noProof/>
          <w:sz w:val="24"/>
          <w:szCs w:val="24"/>
          <w:lang w:eastAsia="id-ID"/>
        </w:rPr>
        <w:t>= 0,082; CMIN/DF = 1,220; GFI = 0,873; AGFI = 0,821; TLI = 0,969; CFI = 0,975; RMSEA = 0,047 berada pada rentang nilai yang diharapkan. Hasil dari temuan penelitian ini membuktikan dan memberi kesimpulan bahwa keeratan hubungan yang baik mampu meningkatkan kepercayaan penyimpan terhadap BMT, disamping itu kepercayaan dan religiusitas yang baik mampu meningkatkan sikap terhadap BMT. Semakin positif sikap terhadap BMT maka akan semakin meningkatkan keputusan menyimpan.</w:t>
      </w:r>
    </w:p>
    <w:p w:rsidR="00B336B6" w:rsidRPr="00B336B6" w:rsidRDefault="00B336B6" w:rsidP="00B336B6">
      <w:pPr>
        <w:spacing w:after="0"/>
        <w:jc w:val="both"/>
        <w:rPr>
          <w:rFonts w:asciiTheme="majorBidi" w:hAnsiTheme="majorBidi" w:cstheme="majorBidi"/>
          <w:b/>
          <w:sz w:val="24"/>
          <w:szCs w:val="24"/>
          <w:lang w:val="en-US"/>
        </w:rPr>
      </w:pPr>
      <w:r w:rsidRPr="00E919F1">
        <w:rPr>
          <w:rFonts w:ascii="Times New Roman" w:eastAsia="Times New Roman" w:hAnsi="Times New Roman" w:cs="Times New Roman"/>
          <w:noProof/>
          <w:sz w:val="24"/>
          <w:szCs w:val="24"/>
          <w:lang w:eastAsia="id-ID"/>
        </w:rPr>
        <w:t>Kata kunci: keeratan hubungan, kepercayaan</w:t>
      </w:r>
      <w:r w:rsidRPr="00E919F1">
        <w:rPr>
          <w:rFonts w:ascii="Times New Roman" w:eastAsia="Times New Roman" w:hAnsi="Times New Roman" w:cs="Times New Roman"/>
          <w:i/>
          <w:noProof/>
          <w:sz w:val="24"/>
          <w:szCs w:val="24"/>
          <w:lang w:eastAsia="id-ID"/>
        </w:rPr>
        <w:t xml:space="preserve">, </w:t>
      </w:r>
      <w:r w:rsidRPr="00E919F1">
        <w:rPr>
          <w:rFonts w:ascii="Times New Roman" w:eastAsia="Times New Roman" w:hAnsi="Times New Roman" w:cs="Times New Roman"/>
          <w:noProof/>
          <w:sz w:val="24"/>
          <w:szCs w:val="24"/>
          <w:lang w:eastAsia="id-ID"/>
        </w:rPr>
        <w:t>religiusitas, sikap terhadap BMT, keputusan menyimpan.</w:t>
      </w:r>
    </w:p>
    <w:p w:rsidR="00B336B6" w:rsidRDefault="00B336B6">
      <w:pPr>
        <w:rPr>
          <w:lang w:val="en-US"/>
        </w:rPr>
      </w:pPr>
      <w:r>
        <w:rPr>
          <w:lang w:val="en-US"/>
        </w:rPr>
        <w:br w:type="page"/>
      </w:r>
    </w:p>
    <w:p w:rsidR="00326E84" w:rsidRDefault="00B336B6" w:rsidP="00B336B6">
      <w:pPr>
        <w:jc w:val="center"/>
        <w:rPr>
          <w:rFonts w:ascii="Times New Roman" w:hAnsi="Times New Roman" w:cs="Times New Roman"/>
          <w:b/>
          <w:sz w:val="24"/>
          <w:szCs w:val="24"/>
          <w:lang w:val="en-US"/>
        </w:rPr>
      </w:pPr>
      <w:r w:rsidRPr="00B336B6">
        <w:rPr>
          <w:rFonts w:ascii="Times New Roman" w:hAnsi="Times New Roman" w:cs="Times New Roman"/>
          <w:b/>
          <w:sz w:val="24"/>
          <w:szCs w:val="24"/>
          <w:lang w:val="en-US"/>
        </w:rPr>
        <w:lastRenderedPageBreak/>
        <w:t>PENDAHULUAN</w:t>
      </w:r>
    </w:p>
    <w:p w:rsidR="00806985" w:rsidRDefault="00806985" w:rsidP="00B336B6">
      <w:pPr>
        <w:jc w:val="center"/>
        <w:rPr>
          <w:rFonts w:ascii="Times New Roman" w:hAnsi="Times New Roman" w:cs="Times New Roman"/>
          <w:b/>
          <w:sz w:val="24"/>
          <w:szCs w:val="24"/>
          <w:lang w:val="en-US"/>
        </w:rPr>
      </w:pPr>
    </w:p>
    <w:p w:rsidR="00B336B6" w:rsidRPr="00806985" w:rsidRDefault="00B336B6" w:rsidP="00806985">
      <w:pPr>
        <w:jc w:val="both"/>
        <w:rPr>
          <w:rFonts w:ascii="Times New Roman" w:hAnsi="Times New Roman" w:cs="Times New Roman"/>
          <w:b/>
          <w:sz w:val="24"/>
          <w:szCs w:val="24"/>
          <w:lang w:val="en-US"/>
        </w:rPr>
      </w:pPr>
      <w:proofErr w:type="spellStart"/>
      <w:r w:rsidRPr="00806985">
        <w:rPr>
          <w:rFonts w:ascii="Times New Roman" w:hAnsi="Times New Roman" w:cs="Times New Roman"/>
          <w:b/>
          <w:sz w:val="24"/>
          <w:szCs w:val="24"/>
          <w:lang w:val="en-US"/>
        </w:rPr>
        <w:t>Latar</w:t>
      </w:r>
      <w:proofErr w:type="spellEnd"/>
      <w:r w:rsidRPr="00806985">
        <w:rPr>
          <w:rFonts w:ascii="Times New Roman" w:hAnsi="Times New Roman" w:cs="Times New Roman"/>
          <w:b/>
          <w:sz w:val="24"/>
          <w:szCs w:val="24"/>
          <w:lang w:val="en-US"/>
        </w:rPr>
        <w:t xml:space="preserve"> </w:t>
      </w:r>
      <w:proofErr w:type="spellStart"/>
      <w:r w:rsidRPr="00806985">
        <w:rPr>
          <w:rFonts w:ascii="Times New Roman" w:hAnsi="Times New Roman" w:cs="Times New Roman"/>
          <w:b/>
          <w:sz w:val="24"/>
          <w:szCs w:val="24"/>
          <w:lang w:val="en-US"/>
        </w:rPr>
        <w:t>Belakang</w:t>
      </w:r>
      <w:proofErr w:type="spellEnd"/>
    </w:p>
    <w:p w:rsidR="00B336B6" w:rsidRDefault="00B336B6" w:rsidP="00B336B6">
      <w:pPr>
        <w:spacing w:after="0" w:line="480" w:lineRule="auto"/>
        <w:ind w:left="426" w:firstLine="360"/>
        <w:jc w:val="both"/>
        <w:rPr>
          <w:rFonts w:ascii="Times New Roman" w:hAnsi="Times New Roman" w:cs="Times New Roman"/>
          <w:sz w:val="24"/>
          <w:szCs w:val="24"/>
        </w:rPr>
      </w:pPr>
      <w:r>
        <w:rPr>
          <w:rFonts w:ascii="Times New Roman" w:hAnsi="Times New Roman" w:cs="Times New Roman"/>
          <w:sz w:val="24"/>
          <w:szCs w:val="24"/>
        </w:rPr>
        <w:t xml:space="preserve">Pada saat perekonomian di Indonesia belum mengalami kemajuan yang signifikan setelah didera oleh krisis ekonomi tahun 1998, </w:t>
      </w:r>
      <w:r w:rsidRPr="0065590F">
        <w:rPr>
          <w:rFonts w:ascii="Times New Roman" w:hAnsi="Times New Roman" w:cs="Times New Roman"/>
          <w:sz w:val="24"/>
          <w:szCs w:val="24"/>
        </w:rPr>
        <w:t>krisis moneter pada akhir dasawarsa 1990 yang melanda Indonesia diyakini banyak pihak merupakan konsekuensi logis dari lepasnya keterkaitan sektor moneter dengan sektor riil</w:t>
      </w:r>
      <w:r>
        <w:rPr>
          <w:rFonts w:ascii="Times New Roman" w:hAnsi="Times New Roman" w:cs="Times New Roman"/>
          <w:sz w:val="24"/>
          <w:szCs w:val="24"/>
        </w:rPr>
        <w:t xml:space="preserve"> (</w:t>
      </w:r>
      <w:r w:rsidRPr="00F216A2">
        <w:rPr>
          <w:rFonts w:ascii="Times New Roman" w:hAnsi="Times New Roman" w:cs="Times New Roman"/>
          <w:sz w:val="24"/>
          <w:szCs w:val="24"/>
        </w:rPr>
        <w:t>www.bmtalmunawwarah.com</w:t>
      </w:r>
      <w:r>
        <w:rPr>
          <w:rFonts w:ascii="Times New Roman" w:hAnsi="Times New Roman" w:cs="Times New Roman"/>
          <w:sz w:val="24"/>
          <w:szCs w:val="24"/>
        </w:rPr>
        <w:t>)</w:t>
      </w:r>
      <w:r w:rsidRPr="0065590F">
        <w:rPr>
          <w:rFonts w:ascii="Times New Roman" w:hAnsi="Times New Roman" w:cs="Times New Roman"/>
          <w:sz w:val="24"/>
          <w:szCs w:val="24"/>
        </w:rPr>
        <w:t>.</w:t>
      </w:r>
    </w:p>
    <w:p w:rsidR="00B336B6" w:rsidRDefault="00B336B6" w:rsidP="00B336B6">
      <w:pPr>
        <w:spacing w:after="0" w:line="480" w:lineRule="auto"/>
        <w:ind w:left="426" w:firstLine="360"/>
        <w:jc w:val="both"/>
        <w:rPr>
          <w:rFonts w:ascii="Times New Roman" w:hAnsi="Times New Roman" w:cs="Times New Roman"/>
          <w:sz w:val="24"/>
          <w:szCs w:val="24"/>
        </w:rPr>
      </w:pPr>
      <w:r w:rsidRPr="0065590F">
        <w:rPr>
          <w:rFonts w:ascii="Times New Roman" w:hAnsi="Times New Roman" w:cs="Times New Roman"/>
          <w:sz w:val="24"/>
          <w:szCs w:val="24"/>
        </w:rPr>
        <w:t xml:space="preserve"> </w:t>
      </w:r>
      <w:r>
        <w:rPr>
          <w:rFonts w:ascii="Times New Roman" w:hAnsi="Times New Roman" w:cs="Times New Roman"/>
          <w:sz w:val="24"/>
          <w:szCs w:val="24"/>
        </w:rPr>
        <w:t xml:space="preserve"> Bagi masyarakat kelas bawah, kondisi ini akan memberikan tambahan beban hidup yang harus ditanggung dan menambah kesulitan dalam beraktifitas di lini ekonomi. diantara kesulitan yang dihadapi adalah kekurangan permodalan untuk membeli bahan dan alat produksi atau untuk memenuhi kebutuhan hidup, akibat dari melambungnya harga. Para pengusaha kecil dan pedagang kecil sangat membutuhkan pihak lain yang bisa memberikan pinjaman lunak untuk menambah modal usaha mereka. Oleh karena itu s</w:t>
      </w:r>
      <w:r w:rsidRPr="00F216A2">
        <w:rPr>
          <w:rFonts w:ascii="Times New Roman" w:hAnsi="Times New Roman" w:cs="Times New Roman"/>
          <w:sz w:val="24"/>
          <w:szCs w:val="24"/>
        </w:rPr>
        <w:t>alah satu upaya strategis untuk membangun kembali ekonomi kerakyatan di Indonesia adalah</w:t>
      </w:r>
      <w:r>
        <w:rPr>
          <w:rFonts w:ascii="Times New Roman" w:hAnsi="Times New Roman" w:cs="Times New Roman"/>
          <w:sz w:val="24"/>
          <w:szCs w:val="24"/>
        </w:rPr>
        <w:t xml:space="preserve"> </w:t>
      </w:r>
      <w:r w:rsidRPr="00F216A2">
        <w:rPr>
          <w:rFonts w:ascii="Times New Roman" w:hAnsi="Times New Roman" w:cs="Times New Roman"/>
          <w:sz w:val="24"/>
          <w:szCs w:val="24"/>
        </w:rPr>
        <w:t xml:space="preserve">melalui </w:t>
      </w:r>
      <w:r>
        <w:rPr>
          <w:rFonts w:ascii="Times New Roman" w:hAnsi="Times New Roman" w:cs="Times New Roman"/>
          <w:sz w:val="24"/>
          <w:szCs w:val="24"/>
        </w:rPr>
        <w:t>lambaga keuangan mikro syariah (Supardy, Benni 2009).</w:t>
      </w:r>
    </w:p>
    <w:p w:rsidR="00B336B6" w:rsidRDefault="00B336B6" w:rsidP="00B336B6">
      <w:pPr>
        <w:spacing w:after="0" w:line="480" w:lineRule="auto"/>
        <w:ind w:left="426" w:firstLine="360"/>
        <w:jc w:val="both"/>
        <w:rPr>
          <w:rFonts w:ascii="Times New Roman" w:hAnsi="Times New Roman" w:cs="Times New Roman"/>
          <w:sz w:val="24"/>
          <w:szCs w:val="24"/>
          <w:lang w:val="en-US"/>
        </w:rPr>
      </w:pPr>
      <w:r>
        <w:rPr>
          <w:rFonts w:ascii="Times New Roman" w:hAnsi="Times New Roman" w:cs="Times New Roman"/>
          <w:sz w:val="24"/>
          <w:szCs w:val="24"/>
        </w:rPr>
        <w:t xml:space="preserve">Banyaknya lembaga keuangan makro maupun mikro yang tersebar keberbagai pelosok tanah air, rupanya belum mencapai kondisi yang ideal, jika diamati secara teliti. Hal ini nampak dari banyaknya lembaga keuangan mikro yang hanya mengejar target pendapatan masing-masing, sehingga tujuan yang lebih besar terabaikan. Padahal lembaga keuangan mikro mempunyai posisi strategis dalam mengembangkan perokonomian masyarakat kelas bawah. </w:t>
      </w:r>
      <w:r w:rsidRPr="00F216A2">
        <w:rPr>
          <w:rFonts w:ascii="Times New Roman" w:hAnsi="Times New Roman" w:cs="Times New Roman"/>
          <w:sz w:val="24"/>
          <w:szCs w:val="24"/>
        </w:rPr>
        <w:t>Peran lembaga ini sungguh luar biasa, mengingat lembaga perbankan belum menyentuh</w:t>
      </w:r>
      <w:r>
        <w:rPr>
          <w:rFonts w:ascii="Times New Roman" w:hAnsi="Times New Roman" w:cs="Times New Roman"/>
          <w:sz w:val="24"/>
          <w:szCs w:val="24"/>
        </w:rPr>
        <w:t xml:space="preserve"> </w:t>
      </w:r>
      <w:r w:rsidRPr="00F216A2">
        <w:rPr>
          <w:rFonts w:ascii="Times New Roman" w:hAnsi="Times New Roman" w:cs="Times New Roman"/>
          <w:sz w:val="24"/>
          <w:szCs w:val="24"/>
        </w:rPr>
        <w:t>masyarakat akar rumput. Akses mereka terhadap perbankan sangat kecil, bahkan hampir tak</w:t>
      </w:r>
      <w:r>
        <w:rPr>
          <w:rFonts w:ascii="Times New Roman" w:hAnsi="Times New Roman" w:cs="Times New Roman"/>
          <w:sz w:val="24"/>
          <w:szCs w:val="24"/>
        </w:rPr>
        <w:t xml:space="preserve"> </w:t>
      </w:r>
      <w:r w:rsidRPr="00F216A2">
        <w:rPr>
          <w:rFonts w:ascii="Times New Roman" w:hAnsi="Times New Roman" w:cs="Times New Roman"/>
          <w:sz w:val="24"/>
          <w:szCs w:val="24"/>
        </w:rPr>
        <w:t>ada sama sekali</w:t>
      </w:r>
      <w:r>
        <w:rPr>
          <w:rFonts w:ascii="Times New Roman" w:hAnsi="Times New Roman" w:cs="Times New Roman"/>
          <w:sz w:val="24"/>
          <w:szCs w:val="24"/>
        </w:rPr>
        <w:t xml:space="preserve"> (Supardy, 2009).</w:t>
      </w:r>
    </w:p>
    <w:p w:rsidR="00B336B6" w:rsidRDefault="00B336B6" w:rsidP="00B336B6">
      <w:pPr>
        <w:spacing w:after="0" w:line="480" w:lineRule="auto"/>
        <w:ind w:left="426"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Keadaaan tersebut yang membuat munculnya BMT untuk pertama kalinya di Indonesia pada tahun 1980-an. BMT yang dalam bahasa Indonesia berarti “rumah harta dan usaha” ini mendapat dukungan pemerintah </w:t>
      </w:r>
      <w:r w:rsidRPr="001460E9">
        <w:rPr>
          <w:rFonts w:ascii="Times New Roman" w:hAnsi="Times New Roman" w:cs="Times New Roman"/>
          <w:sz w:val="24"/>
          <w:szCs w:val="24"/>
        </w:rPr>
        <w:t>dalam mengembangkan sistem perbankan syariah ini terlihat dengan dikeluarkannya perangkat hukum yang mendukung sistem operasional bank syariah, yaitu Undang-undang No. 7 Tahun 1992 tentang Perbankan dan PP No. 72 Tahun 1992.  Ketentuan ini menandai dimulainya era sistem perbankan ganda (dual banking system) di Indonesia, yaitu beroperasinya sistem perbankan konvensional dan sistem perbankan dengan prinsip bagi hasil. Dalam sistem perbankan ganda ini, kedua sistem perbankan secara sinergi dan bersama-sama memenuhi kebutuhan masyarakat akan produk dan jasa perbankan, serta mendukung pembiayaan bagi sekt</w:t>
      </w:r>
      <w:r>
        <w:rPr>
          <w:rFonts w:ascii="Times New Roman" w:hAnsi="Times New Roman" w:cs="Times New Roman"/>
          <w:sz w:val="24"/>
          <w:szCs w:val="24"/>
        </w:rPr>
        <w:t>or-sektor perekonomian nasional. (</w:t>
      </w:r>
      <w:r>
        <w:fldChar w:fldCharType="begin"/>
      </w:r>
      <w:r>
        <w:instrText>HYPERLINK "http://www.kompas.com"</w:instrText>
      </w:r>
      <w:r>
        <w:fldChar w:fldCharType="separate"/>
      </w:r>
      <w:r w:rsidRPr="003926E0">
        <w:rPr>
          <w:rStyle w:val="Hyperlink"/>
          <w:rFonts w:ascii="Times New Roman" w:hAnsi="Times New Roman" w:cs="Times New Roman"/>
          <w:color w:val="auto"/>
          <w:sz w:val="24"/>
          <w:szCs w:val="24"/>
        </w:rPr>
        <w:t>www.kompas.com</w:t>
      </w:r>
      <w:r>
        <w:fldChar w:fldCharType="end"/>
      </w:r>
      <w:r>
        <w:rPr>
          <w:rFonts w:ascii="Times New Roman" w:hAnsi="Times New Roman" w:cs="Times New Roman"/>
          <w:sz w:val="24"/>
          <w:szCs w:val="24"/>
        </w:rPr>
        <w:t>).</w:t>
      </w:r>
    </w:p>
    <w:p w:rsidR="00B336B6" w:rsidRDefault="00B336B6" w:rsidP="00B336B6">
      <w:pPr>
        <w:spacing w:after="0" w:line="480" w:lineRule="auto"/>
        <w:ind w:left="426" w:firstLine="360"/>
        <w:jc w:val="both"/>
        <w:rPr>
          <w:rFonts w:asciiTheme="majorBidi" w:hAnsiTheme="majorBidi" w:cstheme="majorBidi"/>
          <w:sz w:val="24"/>
          <w:szCs w:val="24"/>
        </w:rPr>
      </w:pPr>
      <w:r>
        <w:rPr>
          <w:rFonts w:asciiTheme="majorBidi" w:hAnsiTheme="majorBidi" w:cstheme="majorBidi"/>
          <w:sz w:val="24"/>
          <w:szCs w:val="24"/>
        </w:rPr>
        <w:t>BMT (</w:t>
      </w:r>
      <w:r w:rsidRPr="00376079">
        <w:rPr>
          <w:rFonts w:asciiTheme="majorBidi" w:hAnsiTheme="majorBidi" w:cstheme="majorBidi"/>
          <w:i/>
          <w:sz w:val="24"/>
          <w:szCs w:val="24"/>
        </w:rPr>
        <w:t>Baitul Maal Wa Tamwil</w:t>
      </w:r>
      <w:r>
        <w:rPr>
          <w:rFonts w:asciiTheme="majorBidi" w:hAnsiTheme="majorBidi" w:cstheme="majorBidi"/>
          <w:sz w:val="24"/>
          <w:szCs w:val="24"/>
        </w:rPr>
        <w:t>) adalah salah satu lembaga keuangan dengan prinsip syariah. Prinsip syariah inilah yang mejadi tonggak lembaga keuangan di Indonesia tidak memperbolehkan dalam transaksinya menggunakan adanya sistem riba, dalam prinsip syariah ini menggunakan sistem bagi hasil.</w:t>
      </w:r>
    </w:p>
    <w:p w:rsidR="00806985" w:rsidRPr="00ED050F" w:rsidRDefault="00806985" w:rsidP="00806985">
      <w:pPr>
        <w:spacing w:after="0" w:line="480" w:lineRule="auto"/>
        <w:ind w:left="426" w:firstLine="360"/>
        <w:jc w:val="both"/>
        <w:rPr>
          <w:rFonts w:ascii="Times New Roman" w:hAnsi="Times New Roman" w:cs="Times New Roman"/>
          <w:sz w:val="24"/>
          <w:szCs w:val="24"/>
        </w:rPr>
      </w:pPr>
      <w:r>
        <w:rPr>
          <w:rFonts w:ascii="Times New Roman" w:hAnsi="Times New Roman" w:cs="Times New Roman"/>
          <w:sz w:val="24"/>
          <w:szCs w:val="24"/>
        </w:rPr>
        <w:t>U</w:t>
      </w:r>
      <w:r w:rsidRPr="004C55E2">
        <w:rPr>
          <w:rFonts w:ascii="Times New Roman" w:eastAsia="Times New Roman" w:hAnsi="Times New Roman" w:cs="Times New Roman"/>
          <w:sz w:val="24"/>
          <w:szCs w:val="24"/>
          <w:lang w:eastAsia="id-ID"/>
        </w:rPr>
        <w:t>n</w:t>
      </w:r>
      <w:r>
        <w:rPr>
          <w:rFonts w:ascii="Times New Roman" w:eastAsia="Times New Roman" w:hAnsi="Times New Roman" w:cs="Times New Roman"/>
          <w:sz w:val="24"/>
          <w:szCs w:val="24"/>
          <w:lang w:eastAsia="id-ID"/>
        </w:rPr>
        <w:t>tuk wilayah Jawa Te</w:t>
      </w:r>
      <w:r w:rsidRPr="004C55E2">
        <w:rPr>
          <w:rFonts w:ascii="Times New Roman" w:eastAsia="Times New Roman" w:hAnsi="Times New Roman" w:cs="Times New Roman"/>
          <w:sz w:val="24"/>
          <w:szCs w:val="24"/>
          <w:lang w:eastAsia="id-ID"/>
        </w:rPr>
        <w:t>n</w:t>
      </w:r>
      <w:r>
        <w:rPr>
          <w:rFonts w:ascii="Times New Roman" w:eastAsia="Times New Roman" w:hAnsi="Times New Roman" w:cs="Times New Roman"/>
          <w:sz w:val="24"/>
          <w:szCs w:val="24"/>
          <w:lang w:eastAsia="id-ID"/>
        </w:rPr>
        <w:t>gah, me</w:t>
      </w:r>
      <w:r w:rsidRPr="004C55E2">
        <w:rPr>
          <w:rFonts w:ascii="Times New Roman" w:eastAsia="Times New Roman" w:hAnsi="Times New Roman" w:cs="Times New Roman"/>
          <w:sz w:val="24"/>
          <w:szCs w:val="24"/>
          <w:lang w:eastAsia="id-ID"/>
        </w:rPr>
        <w:t>n</w:t>
      </w:r>
      <w:r>
        <w:rPr>
          <w:rFonts w:ascii="Times New Roman" w:eastAsia="Times New Roman" w:hAnsi="Times New Roman" w:cs="Times New Roman"/>
          <w:sz w:val="24"/>
          <w:szCs w:val="24"/>
          <w:lang w:eastAsia="id-ID"/>
        </w:rPr>
        <w:t xml:space="preserve">urut </w:t>
      </w:r>
      <w:r w:rsidRPr="00376836">
        <w:rPr>
          <w:rFonts w:ascii="Times New Roman" w:eastAsia="Times New Roman" w:hAnsi="Times New Roman" w:cs="Times New Roman"/>
          <w:sz w:val="24"/>
          <w:szCs w:val="24"/>
          <w:lang w:eastAsia="id-ID"/>
        </w:rPr>
        <w:t>H. Jularso, Ketua Asosiasi BMT Jateng periode 2005-2010</w:t>
      </w:r>
      <w:r>
        <w:rPr>
          <w:rFonts w:ascii="Times New Roman" w:eastAsia="Times New Roman" w:hAnsi="Times New Roman" w:cs="Times New Roman"/>
          <w:sz w:val="24"/>
          <w:szCs w:val="24"/>
          <w:lang w:eastAsia="id-ID"/>
        </w:rPr>
        <w:t>, jumlah a</w:t>
      </w:r>
      <w:r w:rsidRPr="004C55E2">
        <w:rPr>
          <w:rFonts w:ascii="Times New Roman" w:eastAsia="Times New Roman" w:hAnsi="Times New Roman" w:cs="Times New Roman"/>
          <w:sz w:val="24"/>
          <w:szCs w:val="24"/>
          <w:lang w:eastAsia="id-ID"/>
        </w:rPr>
        <w:t>n</w:t>
      </w:r>
      <w:r>
        <w:rPr>
          <w:rFonts w:ascii="Times New Roman" w:eastAsia="Times New Roman" w:hAnsi="Times New Roman" w:cs="Times New Roman"/>
          <w:sz w:val="24"/>
          <w:szCs w:val="24"/>
          <w:lang w:eastAsia="id-ID"/>
        </w:rPr>
        <w:t>ggota BMT tahu</w:t>
      </w:r>
      <w:r w:rsidRPr="004C55E2">
        <w:rPr>
          <w:rFonts w:ascii="Times New Roman" w:eastAsia="Times New Roman" w:hAnsi="Times New Roman" w:cs="Times New Roman"/>
          <w:sz w:val="24"/>
          <w:szCs w:val="24"/>
          <w:lang w:eastAsia="id-ID"/>
        </w:rPr>
        <w:t>n</w:t>
      </w:r>
      <w:r>
        <w:rPr>
          <w:rFonts w:ascii="Times New Roman" w:eastAsia="Times New Roman" w:hAnsi="Times New Roman" w:cs="Times New Roman"/>
          <w:sz w:val="24"/>
          <w:szCs w:val="24"/>
          <w:lang w:eastAsia="id-ID"/>
        </w:rPr>
        <w:t xml:space="preserve"> 2010 ya</w:t>
      </w:r>
      <w:r w:rsidRPr="004C55E2">
        <w:rPr>
          <w:rFonts w:ascii="Times New Roman" w:eastAsia="Times New Roman" w:hAnsi="Times New Roman" w:cs="Times New Roman"/>
          <w:sz w:val="24"/>
          <w:szCs w:val="24"/>
          <w:lang w:eastAsia="id-ID"/>
        </w:rPr>
        <w:t>n</w:t>
      </w:r>
      <w:r>
        <w:rPr>
          <w:rFonts w:ascii="Times New Roman" w:eastAsia="Times New Roman" w:hAnsi="Times New Roman" w:cs="Times New Roman"/>
          <w:sz w:val="24"/>
          <w:szCs w:val="24"/>
          <w:lang w:eastAsia="id-ID"/>
        </w:rPr>
        <w:t>g masuk dalam Asosiasi BMT Jawa Te</w:t>
      </w:r>
      <w:r w:rsidRPr="004C55E2">
        <w:rPr>
          <w:rFonts w:ascii="Times New Roman" w:eastAsia="Times New Roman" w:hAnsi="Times New Roman" w:cs="Times New Roman"/>
          <w:sz w:val="24"/>
          <w:szCs w:val="24"/>
          <w:lang w:eastAsia="id-ID"/>
        </w:rPr>
        <w:t>n</w:t>
      </w:r>
      <w:r>
        <w:rPr>
          <w:rFonts w:ascii="Times New Roman" w:eastAsia="Times New Roman" w:hAnsi="Times New Roman" w:cs="Times New Roman"/>
          <w:sz w:val="24"/>
          <w:szCs w:val="24"/>
          <w:lang w:eastAsia="id-ID"/>
        </w:rPr>
        <w:t>gah berjumlah 359 BMT, tersebar di 35 kabupate</w:t>
      </w:r>
      <w:r w:rsidRPr="004C55E2">
        <w:rPr>
          <w:rFonts w:ascii="Times New Roman" w:eastAsia="Times New Roman" w:hAnsi="Times New Roman" w:cs="Times New Roman"/>
          <w:sz w:val="24"/>
          <w:szCs w:val="24"/>
          <w:lang w:eastAsia="id-ID"/>
        </w:rPr>
        <w:t>n</w:t>
      </w:r>
      <w:r>
        <w:rPr>
          <w:rFonts w:ascii="Times New Roman" w:eastAsia="Times New Roman" w:hAnsi="Times New Roman" w:cs="Times New Roman"/>
          <w:sz w:val="24"/>
          <w:szCs w:val="24"/>
          <w:lang w:eastAsia="id-ID"/>
        </w:rPr>
        <w:t>/kota di wilayah Jawa Te</w:t>
      </w:r>
      <w:r w:rsidRPr="004C55E2">
        <w:rPr>
          <w:rFonts w:ascii="Times New Roman" w:eastAsia="Times New Roman" w:hAnsi="Times New Roman" w:cs="Times New Roman"/>
          <w:sz w:val="24"/>
          <w:szCs w:val="24"/>
          <w:lang w:eastAsia="id-ID"/>
        </w:rPr>
        <w:t>n</w:t>
      </w:r>
      <w:r>
        <w:rPr>
          <w:rFonts w:ascii="Times New Roman" w:eastAsia="Times New Roman" w:hAnsi="Times New Roman" w:cs="Times New Roman"/>
          <w:sz w:val="24"/>
          <w:szCs w:val="24"/>
          <w:lang w:eastAsia="id-ID"/>
        </w:rPr>
        <w:t>gah de</w:t>
      </w:r>
      <w:r w:rsidRPr="004C55E2">
        <w:rPr>
          <w:rFonts w:ascii="Times New Roman" w:eastAsia="Times New Roman" w:hAnsi="Times New Roman" w:cs="Times New Roman"/>
          <w:sz w:val="24"/>
          <w:szCs w:val="24"/>
          <w:lang w:eastAsia="id-ID"/>
        </w:rPr>
        <w:t>n</w:t>
      </w:r>
      <w:r>
        <w:rPr>
          <w:rFonts w:ascii="Times New Roman" w:eastAsia="Times New Roman" w:hAnsi="Times New Roman" w:cs="Times New Roman"/>
          <w:sz w:val="24"/>
          <w:szCs w:val="24"/>
          <w:lang w:eastAsia="id-ID"/>
        </w:rPr>
        <w:t>ga</w:t>
      </w:r>
      <w:r w:rsidRPr="004C55E2">
        <w:rPr>
          <w:rFonts w:ascii="Times New Roman" w:eastAsia="Times New Roman" w:hAnsi="Times New Roman" w:cs="Times New Roman"/>
          <w:sz w:val="24"/>
          <w:szCs w:val="24"/>
          <w:lang w:eastAsia="id-ID"/>
        </w:rPr>
        <w:t>n</w:t>
      </w:r>
      <w:r>
        <w:rPr>
          <w:rFonts w:ascii="Times New Roman" w:eastAsia="Times New Roman" w:hAnsi="Times New Roman" w:cs="Times New Roman"/>
          <w:sz w:val="24"/>
          <w:szCs w:val="24"/>
          <w:lang w:eastAsia="id-ID"/>
        </w:rPr>
        <w:t xml:space="preserve"> aset sebesar 2,3 triliu</w:t>
      </w:r>
      <w:r w:rsidRPr="004C55E2">
        <w:rPr>
          <w:rFonts w:ascii="Times New Roman" w:eastAsia="Times New Roman" w:hAnsi="Times New Roman" w:cs="Times New Roman"/>
          <w:sz w:val="24"/>
          <w:szCs w:val="24"/>
          <w:lang w:eastAsia="id-ID"/>
        </w:rPr>
        <w:t>n</w:t>
      </w:r>
      <w:r>
        <w:rPr>
          <w:rFonts w:ascii="Times New Roman" w:eastAsia="Times New Roman" w:hAnsi="Times New Roman" w:cs="Times New Roman"/>
          <w:sz w:val="24"/>
          <w:szCs w:val="24"/>
          <w:lang w:eastAsia="id-ID"/>
        </w:rPr>
        <w:t xml:space="preserve"> rupiah (</w:t>
      </w:r>
      <w:r>
        <w:fldChar w:fldCharType="begin"/>
      </w:r>
      <w:r>
        <w:instrText>HYPERLINK "http://www.tamzis.com"</w:instrText>
      </w:r>
      <w:r>
        <w:fldChar w:fldCharType="separate"/>
      </w:r>
      <w:r w:rsidRPr="00E94690">
        <w:rPr>
          <w:rStyle w:val="Hyperlink"/>
          <w:rFonts w:ascii="Times New Roman" w:eastAsia="Times New Roman" w:hAnsi="Times New Roman" w:cs="Times New Roman"/>
          <w:color w:val="auto"/>
          <w:sz w:val="24"/>
          <w:szCs w:val="24"/>
          <w:lang w:eastAsia="id-ID"/>
        </w:rPr>
        <w:t>www.tamzis.com</w:t>
      </w:r>
      <w:r>
        <w:fldChar w:fldCharType="end"/>
      </w:r>
      <w:r>
        <w:rPr>
          <w:rFonts w:ascii="Times New Roman" w:eastAsia="Times New Roman" w:hAnsi="Times New Roman" w:cs="Times New Roman"/>
          <w:sz w:val="24"/>
          <w:szCs w:val="24"/>
          <w:lang w:eastAsia="id-ID"/>
        </w:rPr>
        <w:t>). Jumlah BMT ya</w:t>
      </w:r>
      <w:r w:rsidRPr="004C55E2">
        <w:rPr>
          <w:rFonts w:ascii="Times New Roman" w:eastAsia="Times New Roman" w:hAnsi="Times New Roman" w:cs="Times New Roman"/>
          <w:sz w:val="24"/>
          <w:szCs w:val="24"/>
          <w:lang w:eastAsia="id-ID"/>
        </w:rPr>
        <w:t>n</w:t>
      </w:r>
      <w:r>
        <w:rPr>
          <w:rFonts w:ascii="Times New Roman" w:eastAsia="Times New Roman" w:hAnsi="Times New Roman" w:cs="Times New Roman"/>
          <w:sz w:val="24"/>
          <w:szCs w:val="24"/>
          <w:lang w:eastAsia="id-ID"/>
        </w:rPr>
        <w:t>g besar tidak lepas dari pera</w:t>
      </w:r>
      <w:r w:rsidRPr="004C55E2">
        <w:rPr>
          <w:rFonts w:ascii="Times New Roman" w:eastAsia="Times New Roman" w:hAnsi="Times New Roman" w:cs="Times New Roman"/>
          <w:sz w:val="24"/>
          <w:szCs w:val="24"/>
          <w:lang w:eastAsia="id-ID"/>
        </w:rPr>
        <w:t>n</w:t>
      </w:r>
      <w:r>
        <w:rPr>
          <w:rFonts w:ascii="Times New Roman" w:eastAsia="Times New Roman" w:hAnsi="Times New Roman" w:cs="Times New Roman"/>
          <w:sz w:val="24"/>
          <w:szCs w:val="24"/>
          <w:lang w:eastAsia="id-ID"/>
        </w:rPr>
        <w:t xml:space="preserve"> kepercayaa</w:t>
      </w:r>
      <w:r w:rsidRPr="004C55E2">
        <w:rPr>
          <w:rFonts w:ascii="Times New Roman" w:eastAsia="Times New Roman" w:hAnsi="Times New Roman" w:cs="Times New Roman"/>
          <w:sz w:val="24"/>
          <w:szCs w:val="24"/>
          <w:lang w:eastAsia="id-ID"/>
        </w:rPr>
        <w:t>n</w:t>
      </w:r>
      <w:r>
        <w:rPr>
          <w:rFonts w:ascii="Times New Roman" w:eastAsia="Times New Roman" w:hAnsi="Times New Roman" w:cs="Times New Roman"/>
          <w:sz w:val="24"/>
          <w:szCs w:val="24"/>
          <w:lang w:eastAsia="id-ID"/>
        </w:rPr>
        <w:t xml:space="preserve"> ya</w:t>
      </w:r>
      <w:r w:rsidRPr="004C55E2">
        <w:rPr>
          <w:rFonts w:ascii="Times New Roman" w:eastAsia="Times New Roman" w:hAnsi="Times New Roman" w:cs="Times New Roman"/>
          <w:sz w:val="24"/>
          <w:szCs w:val="24"/>
          <w:lang w:eastAsia="id-ID"/>
        </w:rPr>
        <w:t>n</w:t>
      </w:r>
      <w:r>
        <w:rPr>
          <w:rFonts w:ascii="Times New Roman" w:eastAsia="Times New Roman" w:hAnsi="Times New Roman" w:cs="Times New Roman"/>
          <w:sz w:val="24"/>
          <w:szCs w:val="24"/>
          <w:lang w:eastAsia="id-ID"/>
        </w:rPr>
        <w:t>g me</w:t>
      </w:r>
      <w:r w:rsidRPr="004C55E2">
        <w:rPr>
          <w:rFonts w:ascii="Times New Roman" w:eastAsia="Times New Roman" w:hAnsi="Times New Roman" w:cs="Times New Roman"/>
          <w:sz w:val="24"/>
          <w:szCs w:val="24"/>
          <w:lang w:eastAsia="id-ID"/>
        </w:rPr>
        <w:t>n</w:t>
      </w:r>
      <w:r>
        <w:rPr>
          <w:rFonts w:ascii="Times New Roman" w:eastAsia="Times New Roman" w:hAnsi="Times New Roman" w:cs="Times New Roman"/>
          <w:sz w:val="24"/>
          <w:szCs w:val="24"/>
          <w:lang w:eastAsia="id-ID"/>
        </w:rPr>
        <w:t>jadi la</w:t>
      </w:r>
      <w:r w:rsidRPr="004C55E2">
        <w:rPr>
          <w:rFonts w:ascii="Times New Roman" w:eastAsia="Times New Roman" w:hAnsi="Times New Roman" w:cs="Times New Roman"/>
          <w:sz w:val="24"/>
          <w:szCs w:val="24"/>
          <w:lang w:eastAsia="id-ID"/>
        </w:rPr>
        <w:t>n</w:t>
      </w:r>
      <w:r>
        <w:rPr>
          <w:rFonts w:ascii="Times New Roman" w:eastAsia="Times New Roman" w:hAnsi="Times New Roman" w:cs="Times New Roman"/>
          <w:sz w:val="24"/>
          <w:szCs w:val="24"/>
          <w:lang w:eastAsia="id-ID"/>
        </w:rPr>
        <w:t>dasa</w:t>
      </w:r>
      <w:r w:rsidRPr="004C55E2">
        <w:rPr>
          <w:rFonts w:ascii="Times New Roman" w:eastAsia="Times New Roman" w:hAnsi="Times New Roman" w:cs="Times New Roman"/>
          <w:sz w:val="24"/>
          <w:szCs w:val="24"/>
          <w:lang w:eastAsia="id-ID"/>
        </w:rPr>
        <w:t>n</w:t>
      </w:r>
      <w:r>
        <w:rPr>
          <w:rFonts w:ascii="Times New Roman" w:eastAsia="Times New Roman" w:hAnsi="Times New Roman" w:cs="Times New Roman"/>
          <w:sz w:val="24"/>
          <w:szCs w:val="24"/>
          <w:lang w:eastAsia="id-ID"/>
        </w:rPr>
        <w:t xml:space="preserve"> BMT dalam me</w:t>
      </w:r>
      <w:r w:rsidRPr="004C55E2">
        <w:rPr>
          <w:rFonts w:ascii="Times New Roman" w:eastAsia="Times New Roman" w:hAnsi="Times New Roman" w:cs="Times New Roman"/>
          <w:sz w:val="24"/>
          <w:szCs w:val="24"/>
          <w:lang w:eastAsia="id-ID"/>
        </w:rPr>
        <w:t>n</w:t>
      </w:r>
      <w:r>
        <w:rPr>
          <w:rFonts w:ascii="Times New Roman" w:eastAsia="Times New Roman" w:hAnsi="Times New Roman" w:cs="Times New Roman"/>
          <w:sz w:val="24"/>
          <w:szCs w:val="24"/>
          <w:lang w:eastAsia="id-ID"/>
        </w:rPr>
        <w:t>jala</w:t>
      </w:r>
      <w:r w:rsidRPr="004C55E2">
        <w:rPr>
          <w:rFonts w:ascii="Times New Roman" w:eastAsia="Times New Roman" w:hAnsi="Times New Roman" w:cs="Times New Roman"/>
          <w:sz w:val="24"/>
          <w:szCs w:val="24"/>
          <w:lang w:eastAsia="id-ID"/>
        </w:rPr>
        <w:t>n</w:t>
      </w:r>
      <w:r>
        <w:rPr>
          <w:rFonts w:ascii="Times New Roman" w:eastAsia="Times New Roman" w:hAnsi="Times New Roman" w:cs="Times New Roman"/>
          <w:sz w:val="24"/>
          <w:szCs w:val="24"/>
          <w:lang w:eastAsia="id-ID"/>
        </w:rPr>
        <w:t>ka</w:t>
      </w:r>
      <w:r w:rsidRPr="004C55E2">
        <w:rPr>
          <w:rFonts w:ascii="Times New Roman" w:eastAsia="Times New Roman" w:hAnsi="Times New Roman" w:cs="Times New Roman"/>
          <w:sz w:val="24"/>
          <w:szCs w:val="24"/>
          <w:lang w:eastAsia="id-ID"/>
        </w:rPr>
        <w:t>n</w:t>
      </w:r>
      <w:r>
        <w:rPr>
          <w:rFonts w:ascii="Times New Roman" w:eastAsia="Times New Roman" w:hAnsi="Times New Roman" w:cs="Times New Roman"/>
          <w:sz w:val="24"/>
          <w:szCs w:val="24"/>
          <w:lang w:eastAsia="id-ID"/>
        </w:rPr>
        <w:t xml:space="preserve"> usaha</w:t>
      </w:r>
      <w:r w:rsidRPr="004C55E2">
        <w:rPr>
          <w:rFonts w:ascii="Times New Roman" w:eastAsia="Times New Roman" w:hAnsi="Times New Roman" w:cs="Times New Roman"/>
          <w:sz w:val="24"/>
          <w:szCs w:val="24"/>
          <w:lang w:eastAsia="id-ID"/>
        </w:rPr>
        <w:t>n</w:t>
      </w:r>
      <w:r>
        <w:rPr>
          <w:rFonts w:ascii="Times New Roman" w:eastAsia="Times New Roman" w:hAnsi="Times New Roman" w:cs="Times New Roman"/>
          <w:sz w:val="24"/>
          <w:szCs w:val="24"/>
          <w:lang w:eastAsia="id-ID"/>
        </w:rPr>
        <w:t>ya.</w:t>
      </w:r>
    </w:p>
    <w:p w:rsidR="00806985" w:rsidRDefault="00806985" w:rsidP="00806985">
      <w:pPr>
        <w:spacing w:after="0" w:line="480" w:lineRule="auto"/>
        <w:ind w:left="426" w:firstLine="360"/>
        <w:jc w:val="both"/>
        <w:rPr>
          <w:rFonts w:ascii="Times New Roman" w:hAnsi="Times New Roman" w:cs="Times New Roman"/>
          <w:sz w:val="24"/>
          <w:szCs w:val="24"/>
        </w:rPr>
      </w:pPr>
      <w:r>
        <w:rPr>
          <w:rFonts w:ascii="Times New Roman" w:hAnsi="Times New Roman" w:cs="Times New Roman"/>
          <w:sz w:val="24"/>
          <w:szCs w:val="24"/>
        </w:rPr>
        <w:t>Saat ini BMT menjadi lembaga keuangan yang terpercaya oleh anggota dari BMT. Hal ini bisa dilihat dari Tabel 1.1 tentang jumlah nasabah BMT di kota Semarang tahun 2008-2009 yang diperoleh dari asosiasi BMT kota Semarang.</w:t>
      </w:r>
    </w:p>
    <w:p w:rsidR="00806985" w:rsidRDefault="00806985" w:rsidP="00806985">
      <w:pPr>
        <w:spacing w:after="0" w:line="240" w:lineRule="auto"/>
        <w:ind w:firstLine="360"/>
        <w:jc w:val="center"/>
        <w:rPr>
          <w:rFonts w:ascii="Times New Roman" w:hAnsi="Times New Roman" w:cs="Times New Roman"/>
          <w:b/>
          <w:sz w:val="24"/>
          <w:szCs w:val="24"/>
        </w:rPr>
      </w:pPr>
    </w:p>
    <w:p w:rsidR="00806985" w:rsidRDefault="00806985" w:rsidP="00806985">
      <w:pPr>
        <w:spacing w:after="0" w:line="240" w:lineRule="auto"/>
        <w:ind w:firstLine="360"/>
        <w:jc w:val="center"/>
        <w:rPr>
          <w:rFonts w:ascii="Times New Roman" w:hAnsi="Times New Roman" w:cs="Times New Roman"/>
          <w:b/>
          <w:sz w:val="24"/>
          <w:szCs w:val="24"/>
        </w:rPr>
      </w:pPr>
    </w:p>
    <w:p w:rsidR="00806985" w:rsidRDefault="00806985" w:rsidP="00806985">
      <w:pPr>
        <w:spacing w:after="0" w:line="240" w:lineRule="auto"/>
        <w:ind w:firstLine="360"/>
        <w:jc w:val="center"/>
        <w:rPr>
          <w:rFonts w:ascii="Times New Roman" w:hAnsi="Times New Roman" w:cs="Times New Roman"/>
          <w:b/>
          <w:sz w:val="24"/>
          <w:szCs w:val="24"/>
        </w:rPr>
      </w:pPr>
    </w:p>
    <w:p w:rsidR="00806985" w:rsidRDefault="00806985" w:rsidP="00806985">
      <w:pPr>
        <w:spacing w:after="0" w:line="240" w:lineRule="auto"/>
        <w:ind w:firstLine="360"/>
        <w:jc w:val="center"/>
        <w:rPr>
          <w:rFonts w:ascii="Times New Roman" w:hAnsi="Times New Roman" w:cs="Times New Roman"/>
          <w:b/>
          <w:sz w:val="24"/>
          <w:szCs w:val="24"/>
        </w:rPr>
      </w:pPr>
    </w:p>
    <w:p w:rsidR="00806985" w:rsidRDefault="00806985" w:rsidP="00806985">
      <w:pPr>
        <w:spacing w:after="0" w:line="240" w:lineRule="auto"/>
        <w:ind w:firstLine="360"/>
        <w:jc w:val="center"/>
        <w:rPr>
          <w:rFonts w:ascii="Times New Roman" w:hAnsi="Times New Roman" w:cs="Times New Roman"/>
          <w:b/>
          <w:sz w:val="24"/>
          <w:szCs w:val="24"/>
        </w:rPr>
      </w:pPr>
    </w:p>
    <w:p w:rsidR="00806985" w:rsidRDefault="00806985" w:rsidP="00806985">
      <w:pPr>
        <w:spacing w:after="0" w:line="240" w:lineRule="auto"/>
        <w:ind w:firstLine="360"/>
        <w:jc w:val="center"/>
        <w:rPr>
          <w:rFonts w:ascii="Times New Roman" w:hAnsi="Times New Roman" w:cs="Times New Roman"/>
          <w:b/>
          <w:sz w:val="24"/>
          <w:szCs w:val="24"/>
        </w:rPr>
      </w:pPr>
    </w:p>
    <w:p w:rsidR="00806985" w:rsidRPr="00E94690" w:rsidRDefault="00806985" w:rsidP="00806985">
      <w:pPr>
        <w:spacing w:after="0" w:line="480" w:lineRule="auto"/>
        <w:ind w:firstLine="360"/>
        <w:jc w:val="center"/>
        <w:rPr>
          <w:rFonts w:ascii="Times New Roman" w:hAnsi="Times New Roman" w:cs="Times New Roman"/>
          <w:b/>
          <w:sz w:val="24"/>
          <w:szCs w:val="24"/>
        </w:rPr>
      </w:pPr>
      <w:r>
        <w:rPr>
          <w:rFonts w:ascii="Times New Roman" w:hAnsi="Times New Roman" w:cs="Times New Roman"/>
          <w:b/>
          <w:sz w:val="24"/>
          <w:szCs w:val="24"/>
        </w:rPr>
        <w:t>Tabel</w:t>
      </w:r>
      <w:r w:rsidRPr="00E94690">
        <w:rPr>
          <w:rFonts w:ascii="Times New Roman" w:hAnsi="Times New Roman" w:cs="Times New Roman"/>
          <w:b/>
          <w:sz w:val="24"/>
          <w:szCs w:val="24"/>
        </w:rPr>
        <w:t xml:space="preserve"> 1.1</w:t>
      </w:r>
    </w:p>
    <w:p w:rsidR="00806985" w:rsidRPr="00E94690" w:rsidRDefault="00806985" w:rsidP="00806985">
      <w:pPr>
        <w:spacing w:after="0" w:line="480" w:lineRule="auto"/>
        <w:ind w:firstLine="360"/>
        <w:jc w:val="center"/>
        <w:rPr>
          <w:rFonts w:ascii="Times New Roman" w:hAnsi="Times New Roman" w:cs="Times New Roman"/>
          <w:b/>
          <w:sz w:val="24"/>
          <w:szCs w:val="24"/>
        </w:rPr>
      </w:pPr>
      <w:r w:rsidRPr="00E94690">
        <w:rPr>
          <w:rFonts w:ascii="Times New Roman" w:hAnsi="Times New Roman" w:cs="Times New Roman"/>
          <w:b/>
          <w:sz w:val="24"/>
          <w:szCs w:val="24"/>
        </w:rPr>
        <w:t>Jumlah Anggota dan Calon Anggota BMT</w:t>
      </w:r>
    </w:p>
    <w:tbl>
      <w:tblPr>
        <w:tblW w:w="6332" w:type="dxa"/>
        <w:tblInd w:w="1242" w:type="dxa"/>
        <w:tblLook w:val="04A0"/>
      </w:tblPr>
      <w:tblGrid>
        <w:gridCol w:w="2273"/>
        <w:gridCol w:w="1353"/>
        <w:gridCol w:w="1353"/>
        <w:gridCol w:w="1353"/>
      </w:tblGrid>
      <w:tr w:rsidR="00806985" w:rsidRPr="00706FE2" w:rsidTr="00FF51FF">
        <w:trPr>
          <w:trHeight w:val="300"/>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jc w:val="center"/>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Nama BMT</w:t>
            </w:r>
          </w:p>
        </w:tc>
        <w:tc>
          <w:tcPr>
            <w:tcW w:w="1353" w:type="dxa"/>
            <w:tcBorders>
              <w:top w:val="single" w:sz="4" w:space="0" w:color="auto"/>
              <w:left w:val="nil"/>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jc w:val="center"/>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2008</w:t>
            </w:r>
            <w:r>
              <w:rPr>
                <w:rFonts w:ascii="Calibri" w:eastAsia="Times New Roman" w:hAnsi="Calibri" w:cs="Times New Roman"/>
                <w:color w:val="000000"/>
                <w:lang w:eastAsia="id-ID"/>
              </w:rPr>
              <w:t xml:space="preserve"> (penyimpan)</w:t>
            </w:r>
          </w:p>
        </w:tc>
        <w:tc>
          <w:tcPr>
            <w:tcW w:w="1353" w:type="dxa"/>
            <w:tcBorders>
              <w:top w:val="single" w:sz="4" w:space="0" w:color="auto"/>
              <w:left w:val="nil"/>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jc w:val="center"/>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2009</w:t>
            </w:r>
            <w:r>
              <w:rPr>
                <w:rFonts w:ascii="Calibri" w:eastAsia="Times New Roman" w:hAnsi="Calibri" w:cs="Times New Roman"/>
                <w:color w:val="000000"/>
                <w:lang w:eastAsia="id-ID"/>
              </w:rPr>
              <w:t xml:space="preserve"> (penyimpan)</w:t>
            </w:r>
          </w:p>
        </w:tc>
        <w:tc>
          <w:tcPr>
            <w:tcW w:w="1353" w:type="dxa"/>
            <w:tcBorders>
              <w:top w:val="single" w:sz="4" w:space="0" w:color="auto"/>
              <w:left w:val="nil"/>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jc w:val="center"/>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2010</w:t>
            </w:r>
            <w:r>
              <w:rPr>
                <w:rFonts w:ascii="Calibri" w:eastAsia="Times New Roman" w:hAnsi="Calibri" w:cs="Times New Roman"/>
                <w:color w:val="000000"/>
                <w:lang w:eastAsia="id-ID"/>
              </w:rPr>
              <w:t xml:space="preserve"> (penyimpan)</w:t>
            </w:r>
          </w:p>
        </w:tc>
      </w:tr>
      <w:tr w:rsidR="00806985" w:rsidRPr="00706FE2" w:rsidTr="00FF51FF">
        <w:trPr>
          <w:trHeight w:val="300"/>
        </w:trPr>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BONDHO TUMOTO</w:t>
            </w:r>
          </w:p>
        </w:tc>
        <w:tc>
          <w:tcPr>
            <w:tcW w:w="1353" w:type="dxa"/>
            <w:tcBorders>
              <w:top w:val="nil"/>
              <w:left w:val="nil"/>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jc w:val="right"/>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628</w:t>
            </w:r>
          </w:p>
        </w:tc>
        <w:tc>
          <w:tcPr>
            <w:tcW w:w="1353" w:type="dxa"/>
            <w:tcBorders>
              <w:top w:val="nil"/>
              <w:left w:val="nil"/>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jc w:val="right"/>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730</w:t>
            </w:r>
          </w:p>
        </w:tc>
        <w:tc>
          <w:tcPr>
            <w:tcW w:w="1353" w:type="dxa"/>
            <w:tcBorders>
              <w:top w:val="nil"/>
              <w:left w:val="nil"/>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jc w:val="right"/>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832</w:t>
            </w:r>
          </w:p>
        </w:tc>
      </w:tr>
      <w:tr w:rsidR="00806985" w:rsidRPr="00706FE2" w:rsidTr="00FF51FF">
        <w:trPr>
          <w:trHeight w:val="300"/>
        </w:trPr>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ANDA</w:t>
            </w:r>
          </w:p>
        </w:tc>
        <w:tc>
          <w:tcPr>
            <w:tcW w:w="1353" w:type="dxa"/>
            <w:tcBorders>
              <w:top w:val="nil"/>
              <w:left w:val="nil"/>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jc w:val="right"/>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606</w:t>
            </w:r>
          </w:p>
        </w:tc>
        <w:tc>
          <w:tcPr>
            <w:tcW w:w="1353" w:type="dxa"/>
            <w:tcBorders>
              <w:top w:val="nil"/>
              <w:left w:val="nil"/>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jc w:val="right"/>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914</w:t>
            </w:r>
          </w:p>
        </w:tc>
        <w:tc>
          <w:tcPr>
            <w:tcW w:w="1353" w:type="dxa"/>
            <w:tcBorders>
              <w:top w:val="nil"/>
              <w:left w:val="nil"/>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jc w:val="right"/>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804</w:t>
            </w:r>
          </w:p>
        </w:tc>
      </w:tr>
      <w:tr w:rsidR="00806985" w:rsidRPr="00706FE2" w:rsidTr="00FF51FF">
        <w:trPr>
          <w:trHeight w:val="300"/>
        </w:trPr>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WALISONGO</w:t>
            </w:r>
          </w:p>
        </w:tc>
        <w:tc>
          <w:tcPr>
            <w:tcW w:w="1353" w:type="dxa"/>
            <w:tcBorders>
              <w:top w:val="nil"/>
              <w:left w:val="nil"/>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jc w:val="right"/>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600</w:t>
            </w:r>
          </w:p>
        </w:tc>
        <w:tc>
          <w:tcPr>
            <w:tcW w:w="1353" w:type="dxa"/>
            <w:tcBorders>
              <w:top w:val="nil"/>
              <w:left w:val="nil"/>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jc w:val="right"/>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831</w:t>
            </w:r>
          </w:p>
        </w:tc>
        <w:tc>
          <w:tcPr>
            <w:tcW w:w="1353" w:type="dxa"/>
            <w:tcBorders>
              <w:top w:val="nil"/>
              <w:left w:val="nil"/>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jc w:val="right"/>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1078</w:t>
            </w:r>
          </w:p>
        </w:tc>
      </w:tr>
      <w:tr w:rsidR="00806985" w:rsidRPr="00706FE2" w:rsidTr="00FF51FF">
        <w:trPr>
          <w:trHeight w:val="300"/>
        </w:trPr>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AT TAQWA</w:t>
            </w:r>
          </w:p>
        </w:tc>
        <w:tc>
          <w:tcPr>
            <w:tcW w:w="1353" w:type="dxa"/>
            <w:tcBorders>
              <w:top w:val="nil"/>
              <w:left w:val="nil"/>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jc w:val="right"/>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464</w:t>
            </w:r>
          </w:p>
        </w:tc>
        <w:tc>
          <w:tcPr>
            <w:tcW w:w="1353" w:type="dxa"/>
            <w:tcBorders>
              <w:top w:val="nil"/>
              <w:left w:val="nil"/>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jc w:val="right"/>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588</w:t>
            </w:r>
          </w:p>
        </w:tc>
        <w:tc>
          <w:tcPr>
            <w:tcW w:w="1353" w:type="dxa"/>
            <w:tcBorders>
              <w:top w:val="nil"/>
              <w:left w:val="nil"/>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jc w:val="right"/>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648</w:t>
            </w:r>
          </w:p>
        </w:tc>
      </w:tr>
      <w:tr w:rsidR="00806985" w:rsidRPr="00706FE2" w:rsidTr="00FF51FF">
        <w:trPr>
          <w:trHeight w:val="300"/>
        </w:trPr>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MITRA HASANNAH</w:t>
            </w:r>
          </w:p>
        </w:tc>
        <w:tc>
          <w:tcPr>
            <w:tcW w:w="1353" w:type="dxa"/>
            <w:tcBorders>
              <w:top w:val="nil"/>
              <w:left w:val="nil"/>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jc w:val="right"/>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351</w:t>
            </w:r>
          </w:p>
        </w:tc>
        <w:tc>
          <w:tcPr>
            <w:tcW w:w="1353" w:type="dxa"/>
            <w:tcBorders>
              <w:top w:val="nil"/>
              <w:left w:val="nil"/>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jc w:val="right"/>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693</w:t>
            </w:r>
          </w:p>
        </w:tc>
        <w:tc>
          <w:tcPr>
            <w:tcW w:w="1353" w:type="dxa"/>
            <w:tcBorders>
              <w:top w:val="nil"/>
              <w:left w:val="nil"/>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jc w:val="right"/>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946</w:t>
            </w:r>
          </w:p>
        </w:tc>
      </w:tr>
      <w:tr w:rsidR="00806985" w:rsidRPr="00706FE2" w:rsidTr="00FF51FF">
        <w:trPr>
          <w:trHeight w:val="300"/>
        </w:trPr>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PASADENA</w:t>
            </w:r>
          </w:p>
        </w:tc>
        <w:tc>
          <w:tcPr>
            <w:tcW w:w="1353" w:type="dxa"/>
            <w:tcBorders>
              <w:top w:val="nil"/>
              <w:left w:val="nil"/>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jc w:val="right"/>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250</w:t>
            </w:r>
          </w:p>
        </w:tc>
        <w:tc>
          <w:tcPr>
            <w:tcW w:w="1353" w:type="dxa"/>
            <w:tcBorders>
              <w:top w:val="nil"/>
              <w:left w:val="nil"/>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jc w:val="right"/>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245</w:t>
            </w:r>
          </w:p>
        </w:tc>
        <w:tc>
          <w:tcPr>
            <w:tcW w:w="1353" w:type="dxa"/>
            <w:tcBorders>
              <w:top w:val="nil"/>
              <w:left w:val="nil"/>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jc w:val="right"/>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271</w:t>
            </w:r>
          </w:p>
        </w:tc>
      </w:tr>
      <w:tr w:rsidR="00806985" w:rsidRPr="00706FE2" w:rsidTr="00FF51FF">
        <w:trPr>
          <w:trHeight w:val="300"/>
        </w:trPr>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DAMAR</w:t>
            </w:r>
          </w:p>
        </w:tc>
        <w:tc>
          <w:tcPr>
            <w:tcW w:w="1353" w:type="dxa"/>
            <w:tcBorders>
              <w:top w:val="nil"/>
              <w:left w:val="nil"/>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jc w:val="right"/>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1896</w:t>
            </w:r>
          </w:p>
        </w:tc>
        <w:tc>
          <w:tcPr>
            <w:tcW w:w="1353" w:type="dxa"/>
            <w:tcBorders>
              <w:top w:val="nil"/>
              <w:left w:val="nil"/>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jc w:val="right"/>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2189</w:t>
            </w:r>
          </w:p>
        </w:tc>
        <w:tc>
          <w:tcPr>
            <w:tcW w:w="1353" w:type="dxa"/>
            <w:tcBorders>
              <w:top w:val="nil"/>
              <w:left w:val="nil"/>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jc w:val="right"/>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3039</w:t>
            </w:r>
          </w:p>
        </w:tc>
      </w:tr>
      <w:tr w:rsidR="00806985" w:rsidRPr="00706FE2" w:rsidTr="00FF51FF">
        <w:trPr>
          <w:trHeight w:val="300"/>
        </w:trPr>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FOSILATAMA</w:t>
            </w:r>
          </w:p>
        </w:tc>
        <w:tc>
          <w:tcPr>
            <w:tcW w:w="1353" w:type="dxa"/>
            <w:tcBorders>
              <w:top w:val="nil"/>
              <w:left w:val="nil"/>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jc w:val="right"/>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1771</w:t>
            </w:r>
          </w:p>
        </w:tc>
        <w:tc>
          <w:tcPr>
            <w:tcW w:w="1353" w:type="dxa"/>
            <w:tcBorders>
              <w:top w:val="nil"/>
              <w:left w:val="nil"/>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jc w:val="right"/>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3644</w:t>
            </w:r>
          </w:p>
        </w:tc>
        <w:tc>
          <w:tcPr>
            <w:tcW w:w="1353" w:type="dxa"/>
            <w:tcBorders>
              <w:top w:val="nil"/>
              <w:left w:val="nil"/>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jc w:val="right"/>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2060</w:t>
            </w:r>
          </w:p>
        </w:tc>
      </w:tr>
      <w:tr w:rsidR="00806985" w:rsidRPr="00706FE2" w:rsidTr="00FF51FF">
        <w:trPr>
          <w:trHeight w:val="300"/>
        </w:trPr>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BINAMA</w:t>
            </w:r>
          </w:p>
        </w:tc>
        <w:tc>
          <w:tcPr>
            <w:tcW w:w="1353" w:type="dxa"/>
            <w:tcBorders>
              <w:top w:val="nil"/>
              <w:left w:val="nil"/>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jc w:val="right"/>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1882</w:t>
            </w:r>
          </w:p>
        </w:tc>
        <w:tc>
          <w:tcPr>
            <w:tcW w:w="1353" w:type="dxa"/>
            <w:tcBorders>
              <w:top w:val="nil"/>
              <w:left w:val="nil"/>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jc w:val="right"/>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1988</w:t>
            </w:r>
          </w:p>
        </w:tc>
        <w:tc>
          <w:tcPr>
            <w:tcW w:w="1353" w:type="dxa"/>
            <w:tcBorders>
              <w:top w:val="nil"/>
              <w:left w:val="nil"/>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jc w:val="right"/>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2331</w:t>
            </w:r>
          </w:p>
        </w:tc>
      </w:tr>
      <w:tr w:rsidR="00806985" w:rsidRPr="00706FE2" w:rsidTr="00FF51FF">
        <w:trPr>
          <w:trHeight w:val="300"/>
        </w:trPr>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HUDATAMA</w:t>
            </w:r>
          </w:p>
        </w:tc>
        <w:tc>
          <w:tcPr>
            <w:tcW w:w="1353" w:type="dxa"/>
            <w:tcBorders>
              <w:top w:val="nil"/>
              <w:left w:val="nil"/>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jc w:val="right"/>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947</w:t>
            </w:r>
          </w:p>
        </w:tc>
        <w:tc>
          <w:tcPr>
            <w:tcW w:w="1353" w:type="dxa"/>
            <w:tcBorders>
              <w:top w:val="nil"/>
              <w:left w:val="nil"/>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jc w:val="right"/>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1225</w:t>
            </w:r>
          </w:p>
        </w:tc>
        <w:tc>
          <w:tcPr>
            <w:tcW w:w="1353" w:type="dxa"/>
            <w:tcBorders>
              <w:top w:val="nil"/>
              <w:left w:val="nil"/>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jc w:val="right"/>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1520</w:t>
            </w:r>
          </w:p>
        </w:tc>
      </w:tr>
      <w:tr w:rsidR="00806985" w:rsidRPr="00706FE2" w:rsidTr="00FF51FF">
        <w:trPr>
          <w:trHeight w:val="300"/>
        </w:trPr>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PANDANARAN</w:t>
            </w:r>
          </w:p>
        </w:tc>
        <w:tc>
          <w:tcPr>
            <w:tcW w:w="1353" w:type="dxa"/>
            <w:tcBorders>
              <w:top w:val="nil"/>
              <w:left w:val="nil"/>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jc w:val="right"/>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388</w:t>
            </w:r>
          </w:p>
        </w:tc>
        <w:tc>
          <w:tcPr>
            <w:tcW w:w="1353" w:type="dxa"/>
            <w:tcBorders>
              <w:top w:val="nil"/>
              <w:left w:val="nil"/>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jc w:val="right"/>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476</w:t>
            </w:r>
          </w:p>
        </w:tc>
        <w:tc>
          <w:tcPr>
            <w:tcW w:w="1353" w:type="dxa"/>
            <w:tcBorders>
              <w:top w:val="nil"/>
              <w:left w:val="nil"/>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jc w:val="right"/>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679</w:t>
            </w:r>
          </w:p>
        </w:tc>
      </w:tr>
      <w:tr w:rsidR="00806985" w:rsidRPr="00706FE2" w:rsidTr="00FF51FF">
        <w:trPr>
          <w:trHeight w:val="300"/>
        </w:trPr>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TOTAL</w:t>
            </w:r>
          </w:p>
        </w:tc>
        <w:tc>
          <w:tcPr>
            <w:tcW w:w="1353" w:type="dxa"/>
            <w:tcBorders>
              <w:top w:val="nil"/>
              <w:left w:val="nil"/>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jc w:val="right"/>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9783</w:t>
            </w:r>
          </w:p>
        </w:tc>
        <w:tc>
          <w:tcPr>
            <w:tcW w:w="1353" w:type="dxa"/>
            <w:tcBorders>
              <w:top w:val="nil"/>
              <w:left w:val="nil"/>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jc w:val="right"/>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13523</w:t>
            </w:r>
          </w:p>
        </w:tc>
        <w:tc>
          <w:tcPr>
            <w:tcW w:w="1353" w:type="dxa"/>
            <w:tcBorders>
              <w:top w:val="nil"/>
              <w:left w:val="nil"/>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jc w:val="right"/>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14208</w:t>
            </w:r>
          </w:p>
        </w:tc>
      </w:tr>
      <w:tr w:rsidR="00806985" w:rsidRPr="00706FE2" w:rsidTr="00FF51FF">
        <w:trPr>
          <w:trHeight w:val="300"/>
        </w:trPr>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 xml:space="preserve">Prosentasi </w:t>
            </w:r>
          </w:p>
        </w:tc>
        <w:tc>
          <w:tcPr>
            <w:tcW w:w="1353" w:type="dxa"/>
            <w:tcBorders>
              <w:top w:val="nil"/>
              <w:left w:val="nil"/>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 </w:t>
            </w:r>
          </w:p>
        </w:tc>
        <w:tc>
          <w:tcPr>
            <w:tcW w:w="1353" w:type="dxa"/>
            <w:tcBorders>
              <w:top w:val="nil"/>
              <w:left w:val="nil"/>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jc w:val="right"/>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38,20%</w:t>
            </w:r>
          </w:p>
        </w:tc>
        <w:tc>
          <w:tcPr>
            <w:tcW w:w="1353" w:type="dxa"/>
            <w:tcBorders>
              <w:top w:val="nil"/>
              <w:left w:val="nil"/>
              <w:bottom w:val="single" w:sz="4" w:space="0" w:color="auto"/>
              <w:right w:val="single" w:sz="4" w:space="0" w:color="auto"/>
            </w:tcBorders>
            <w:shd w:val="clear" w:color="auto" w:fill="auto"/>
            <w:noWrap/>
            <w:vAlign w:val="bottom"/>
            <w:hideMark/>
          </w:tcPr>
          <w:p w:rsidR="00806985" w:rsidRPr="00706FE2" w:rsidRDefault="00806985" w:rsidP="00FF51FF">
            <w:pPr>
              <w:spacing w:after="0" w:line="240" w:lineRule="auto"/>
              <w:jc w:val="right"/>
              <w:rPr>
                <w:rFonts w:ascii="Calibri" w:eastAsia="Times New Roman" w:hAnsi="Calibri" w:cs="Times New Roman"/>
                <w:color w:val="000000"/>
                <w:lang w:eastAsia="id-ID"/>
              </w:rPr>
            </w:pPr>
            <w:r w:rsidRPr="00706FE2">
              <w:rPr>
                <w:rFonts w:ascii="Calibri" w:eastAsia="Times New Roman" w:hAnsi="Calibri" w:cs="Times New Roman"/>
                <w:color w:val="000000"/>
                <w:lang w:eastAsia="id-ID"/>
              </w:rPr>
              <w:t>5,06%</w:t>
            </w:r>
          </w:p>
        </w:tc>
      </w:tr>
    </w:tbl>
    <w:p w:rsidR="00806985" w:rsidRDefault="00806985" w:rsidP="00806985">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Sumber : Asosiasi BMT kota Semarang</w:t>
      </w:r>
    </w:p>
    <w:p w:rsidR="00806985" w:rsidRDefault="00806985" w:rsidP="00806985">
      <w:pPr>
        <w:spacing w:after="0" w:line="480" w:lineRule="auto"/>
        <w:ind w:left="426" w:firstLine="360"/>
        <w:jc w:val="both"/>
        <w:rPr>
          <w:rFonts w:ascii="Times New Roman" w:hAnsi="Times New Roman" w:cs="Times New Roman"/>
          <w:sz w:val="24"/>
          <w:szCs w:val="24"/>
        </w:rPr>
      </w:pPr>
      <w:r>
        <w:rPr>
          <w:rFonts w:ascii="Times New Roman" w:hAnsi="Times New Roman" w:cs="Times New Roman"/>
          <w:sz w:val="24"/>
          <w:szCs w:val="24"/>
        </w:rPr>
        <w:t>Tabel 1.1 menjelaskan bahwa anggota dan calon anggota dari tahun 2008 sampai 2010 terus mengalami peningkatan. Anggota dan calon anggota dari koperasi adalah orang yang menyimpan di BMT. Hal ini dikarenakan bahwa nasabah yang menyimpan di BMT minimal harus menjadi calon anggota atau anggota dari BMT. Dari hal tersebut, maka diketahui bahwa dalam Tabel 1.1 anggota dan calon anggota yang berarti nasabah yang menyimpan di BMT, mengalami peningkatan dari tahun ke tahun.</w:t>
      </w:r>
    </w:p>
    <w:p w:rsidR="00806985" w:rsidRDefault="00806985" w:rsidP="00806985">
      <w:pPr>
        <w:spacing w:after="0" w:line="480" w:lineRule="auto"/>
        <w:ind w:left="426" w:firstLine="360"/>
        <w:jc w:val="both"/>
        <w:rPr>
          <w:rFonts w:ascii="Times New Roman" w:hAnsi="Times New Roman" w:cs="Times New Roman"/>
          <w:sz w:val="24"/>
          <w:szCs w:val="24"/>
        </w:rPr>
      </w:pPr>
      <w:r>
        <w:rPr>
          <w:rFonts w:ascii="Times New Roman" w:hAnsi="Times New Roman" w:cs="Times New Roman"/>
          <w:sz w:val="24"/>
          <w:szCs w:val="24"/>
        </w:rPr>
        <w:t xml:space="preserve">Kemampuan BMT dalam menghimpun dana dari masyarakat, tidak lepas dari proses keeratan hubungan yang terjadi antara pengelola dan pegawai BMT dengan masyarakat di sekitar BMT. Keeratan hubungan yang terjadi antara pegawai dengan masyarakat ini </w:t>
      </w:r>
      <w:r>
        <w:rPr>
          <w:rFonts w:ascii="Times New Roman" w:hAnsi="Times New Roman" w:cs="Times New Roman"/>
          <w:sz w:val="24"/>
          <w:szCs w:val="24"/>
        </w:rPr>
        <w:lastRenderedPageBreak/>
        <w:t xml:space="preserve">disebabkan adanya keeratan interpersonal di antara mereka. Hal ini sesuai dengan pendapat yang dikemukakan oleh </w:t>
      </w:r>
      <w:r w:rsidRPr="00BC3BA5">
        <w:rPr>
          <w:rFonts w:ascii="Times New Roman" w:hAnsi="Times New Roman" w:cs="Times New Roman"/>
          <w:sz w:val="24"/>
          <w:szCs w:val="24"/>
        </w:rPr>
        <w:t>Carlos M. Rodríguez</w:t>
      </w:r>
      <w:r>
        <w:rPr>
          <w:rFonts w:ascii="Times New Roman" w:hAnsi="Times New Roman" w:cs="Times New Roman"/>
          <w:sz w:val="24"/>
          <w:szCs w:val="24"/>
        </w:rPr>
        <w:t xml:space="preserve"> </w:t>
      </w:r>
      <w:r w:rsidRPr="00BC3BA5">
        <w:rPr>
          <w:rFonts w:ascii="Times New Roman" w:hAnsi="Times New Roman" w:cs="Times New Roman"/>
          <w:sz w:val="24"/>
          <w:szCs w:val="24"/>
        </w:rPr>
        <w:t>d</w:t>
      </w:r>
      <w:r>
        <w:rPr>
          <w:rFonts w:ascii="Times New Roman" w:hAnsi="Times New Roman" w:cs="Times New Roman"/>
          <w:sz w:val="24"/>
          <w:szCs w:val="24"/>
        </w:rPr>
        <w:t>an</w:t>
      </w:r>
      <w:r w:rsidRPr="00BC3BA5">
        <w:rPr>
          <w:rFonts w:ascii="Times New Roman" w:hAnsi="Times New Roman" w:cs="Times New Roman"/>
          <w:sz w:val="24"/>
          <w:szCs w:val="24"/>
        </w:rPr>
        <w:t xml:space="preserve"> David T. Wilson</w:t>
      </w:r>
      <w:r>
        <w:rPr>
          <w:rFonts w:ascii="Times New Roman" w:hAnsi="Times New Roman" w:cs="Times New Roman"/>
          <w:sz w:val="24"/>
          <w:szCs w:val="24"/>
        </w:rPr>
        <w:t xml:space="preserve"> (2002), bahwa keeratan hubungan sosial yang terjadi disebabkan adanya faktor psikologi yaitu rasa kekeluargaan, persahabatan dan kedekatan interpersonal.</w:t>
      </w:r>
    </w:p>
    <w:p w:rsidR="00806985" w:rsidRDefault="00806985" w:rsidP="00806985">
      <w:pPr>
        <w:spacing w:after="0" w:line="480" w:lineRule="auto"/>
        <w:ind w:left="426" w:firstLine="360"/>
        <w:jc w:val="both"/>
        <w:rPr>
          <w:rFonts w:ascii="Times New Roman" w:hAnsi="Times New Roman" w:cs="Times New Roman"/>
          <w:sz w:val="24"/>
          <w:szCs w:val="24"/>
        </w:rPr>
      </w:pPr>
      <w:r>
        <w:rPr>
          <w:rFonts w:ascii="Times New Roman" w:hAnsi="Times New Roman" w:cs="Times New Roman"/>
          <w:sz w:val="24"/>
          <w:szCs w:val="24"/>
        </w:rPr>
        <w:t xml:space="preserve">Kedekatan secara sosial yang menyebabkan timbulnya kepercayaan terhadap pegawai BMT. Dengan adanya faktor psikologi yang terdiri dari rasa kekeluargaan, persahabatan dan kedekatan interpersonal dalam hubungan yang terjadi antara pegawai BMT dengan masyarakat, maka sejalan dengan waktu akan timbul kepercayaan masyarakat terhadap pegawai BMT. Hal ini sesuai dengan apa yang dijelaskan oleh Kimery dan McCord (2002) bahwa kepercayaan diawali oleh adanya hubungan sosial, dalam penelitian ini adalah antara pegawai BMT dengan masyarakat. </w:t>
      </w:r>
    </w:p>
    <w:p w:rsidR="00806985" w:rsidRDefault="00806985" w:rsidP="00806985">
      <w:pPr>
        <w:spacing w:after="0" w:line="480" w:lineRule="auto"/>
        <w:ind w:left="426" w:firstLine="360"/>
        <w:jc w:val="both"/>
        <w:rPr>
          <w:rFonts w:ascii="Times New Roman" w:hAnsi="Times New Roman" w:cs="Times New Roman"/>
          <w:sz w:val="24"/>
          <w:szCs w:val="24"/>
        </w:rPr>
      </w:pPr>
      <w:r>
        <w:rPr>
          <w:rFonts w:ascii="Times New Roman" w:hAnsi="Times New Roman" w:cs="Times New Roman"/>
          <w:sz w:val="24"/>
          <w:szCs w:val="24"/>
        </w:rPr>
        <w:t>Kepercayaan kepada pegawai BMT, mendorong masyarakat untuk bersikap terhadap BMT. Kimery  dan McCord (2002) menjelaskan bahwa sikap negatif berarti berlawanan atau bertentangan, dalam penelitian ini adalah sikap menentang atau tidak suka dengan BMT, sikap ini terjadi karena adanya perasaan ketidakpercayaan masyarakat terhadap BMT. Masih menurut Kimery dan McCord, sikap positif terjadi manakala masyarakat percaya terhadap sesuatu, dalam penelitian ini, sikap positif masyarakat, disebabkan adanya kepercayaan masyarakat terhadap BMT. Kepercayaan yang timbul pada masyarakat, akan mendorong masyarakat untuk mempunyai sikap positif pada BMT.</w:t>
      </w:r>
    </w:p>
    <w:p w:rsidR="00806985" w:rsidRDefault="00806985" w:rsidP="00806985">
      <w:pPr>
        <w:spacing w:after="0" w:line="480" w:lineRule="auto"/>
        <w:ind w:left="426" w:firstLine="360"/>
        <w:jc w:val="both"/>
        <w:rPr>
          <w:rFonts w:ascii="Times New Roman" w:hAnsi="Times New Roman" w:cs="Times New Roman"/>
          <w:sz w:val="24"/>
          <w:szCs w:val="24"/>
        </w:rPr>
      </w:pPr>
      <w:r>
        <w:rPr>
          <w:rFonts w:ascii="Times New Roman" w:hAnsi="Times New Roman" w:cs="Times New Roman"/>
          <w:sz w:val="24"/>
          <w:szCs w:val="24"/>
        </w:rPr>
        <w:t xml:space="preserve">Sikap terhadap BMT pada masyarakat ini juga bisa disebabkan adanya tingkat religiusitas, dalam hal ini terkait pada sistem ekonomi berbasis syariah, dalam masyarakat. Tingkat religiusitas memberikan pengaruh pada sikap masyarakat, karena masyarakat yang semakin mengerti tentang perbankan syariah dan keinginan untuk menjauhi riba dan bunga, </w:t>
      </w:r>
      <w:r>
        <w:rPr>
          <w:rFonts w:ascii="Times New Roman" w:hAnsi="Times New Roman" w:cs="Times New Roman"/>
          <w:sz w:val="24"/>
          <w:szCs w:val="24"/>
        </w:rPr>
        <w:lastRenderedPageBreak/>
        <w:t xml:space="preserve">maka masyarakat mencari tempat untuk menyimpan dananya pada lembaga yang bebas bunga dan riba. Lembaga yang sesuai dengan apa yang menjadi keinginan masyarakat, akan mendapatkan nilai positif, sehingga masyarakat juga bersikap positif terhadap lembaga keuangan tersebut, yang dalam penelitian ini adalah BMT. Pengaruh religiusitas terhadap sikap untuk menyimpan ini sesuai dengan hasil penelitian yang dilakukan oleh </w:t>
      </w:r>
      <w:r w:rsidRPr="00754CBA">
        <w:rPr>
          <w:rFonts w:ascii="Times New Roman" w:hAnsi="Times New Roman" w:cs="Times New Roman"/>
          <w:sz w:val="24"/>
          <w:szCs w:val="24"/>
        </w:rPr>
        <w:t>Mehboob ul Hassan</w:t>
      </w:r>
      <w:r>
        <w:rPr>
          <w:rFonts w:ascii="Times New Roman" w:hAnsi="Times New Roman" w:cs="Times New Roman"/>
          <w:sz w:val="24"/>
          <w:szCs w:val="24"/>
        </w:rPr>
        <w:t xml:space="preserve"> (2007) pada penyimpan muslim di Pakistan.</w:t>
      </w:r>
    </w:p>
    <w:p w:rsidR="00806985" w:rsidRDefault="00806985" w:rsidP="00806985">
      <w:pPr>
        <w:spacing w:after="0" w:line="480" w:lineRule="auto"/>
        <w:ind w:left="426" w:firstLine="360"/>
        <w:jc w:val="both"/>
        <w:rPr>
          <w:rFonts w:ascii="Times New Roman" w:hAnsi="Times New Roman" w:cs="Times New Roman"/>
          <w:sz w:val="24"/>
          <w:szCs w:val="24"/>
        </w:rPr>
      </w:pPr>
      <w:r>
        <w:rPr>
          <w:rFonts w:ascii="Times New Roman" w:hAnsi="Times New Roman" w:cs="Times New Roman"/>
          <w:sz w:val="24"/>
          <w:szCs w:val="24"/>
        </w:rPr>
        <w:t>Sikap positif masyarakat pada lembaga keuangan syariah dalam penelitan ini adalah BMT, akan memberikan efek pada keputusan menyimpan di BMT. Keputusan menyimpan di BMT tidak lepas dari adanya sikap positif masyarakat terhadap BMT. Masyarakat yang bersikap positif, ada kemungkinan untuk menyimpan di BMT. Sedangkan masyarakat yang bersikap negatif, akan berlaku sebaliknya.</w:t>
      </w:r>
    </w:p>
    <w:p w:rsidR="00806985" w:rsidRDefault="00806985" w:rsidP="00806985">
      <w:pPr>
        <w:spacing w:after="0" w:line="480" w:lineRule="auto"/>
        <w:ind w:left="426" w:firstLine="360"/>
        <w:jc w:val="both"/>
        <w:rPr>
          <w:rFonts w:ascii="Times New Roman" w:hAnsi="Times New Roman" w:cs="Times New Roman"/>
          <w:sz w:val="24"/>
          <w:szCs w:val="24"/>
          <w:lang w:val="en-US"/>
        </w:rPr>
      </w:pPr>
      <w:r>
        <w:rPr>
          <w:rFonts w:ascii="Times New Roman" w:hAnsi="Times New Roman" w:cs="Times New Roman"/>
          <w:sz w:val="24"/>
          <w:szCs w:val="24"/>
        </w:rPr>
        <w:t>Sikap negatif masyarakat pada lembaga keuangan syariah disebabkan, dalam kenyataannya pendirian-pendirian lembaga keuangan syariah belum berbanding lurus dengan pemahaman masyarakat soal perbankan syariah (Kholis, 2007). Meskipun pemahaman tentang perbankan syariah belum baik, masyarakat saat ini mulai taat dengan sistem syariah disebabkan sistem syariah sesuai dengan pandangan hidup masyarakat.</w:t>
      </w:r>
    </w:p>
    <w:p w:rsidR="00806985" w:rsidRPr="00806985" w:rsidRDefault="00806985" w:rsidP="00806985">
      <w:pPr>
        <w:spacing w:after="0" w:line="480" w:lineRule="auto"/>
        <w:ind w:left="426" w:firstLine="360"/>
        <w:jc w:val="both"/>
        <w:rPr>
          <w:rFonts w:ascii="Times New Roman" w:hAnsi="Times New Roman" w:cs="Times New Roman"/>
          <w:sz w:val="24"/>
          <w:szCs w:val="24"/>
          <w:lang w:val="en-US"/>
        </w:rPr>
      </w:pPr>
      <w:r>
        <w:rPr>
          <w:rFonts w:ascii="Times New Roman" w:hAnsi="Times New Roman" w:cs="Times New Roman"/>
          <w:sz w:val="24"/>
          <w:szCs w:val="24"/>
        </w:rPr>
        <w:t>Sikap negatif yang muncul pada BMT disebabkan adanya beberapa faktor, yaitu munculnya kesan negatif pada sebagian elemen masyarakat terhadap pemberdayaan ekonomi yang dilakukan oleh BMT sehubungan dengan adanya penyimpangan yang terjadi antara teori dan praktek, terutama yang berkaitan dengan  penerapan prinsip-prinsip syariah (Anwar, 2009). Hal tersebut yang menyebabkan berkurangnya kepercayaan masyarakat. Penyimpangan dari konsepsi lembaga keuangan syariah, akan menghilangkan jati diri dan keunikan lembaga keuangan syariah (Kholis 2007).</w:t>
      </w:r>
    </w:p>
    <w:p w:rsidR="00B336B6" w:rsidRDefault="00806985" w:rsidP="00B336B6">
      <w:pPr>
        <w:spacing w:after="0" w:line="480" w:lineRule="auto"/>
        <w:ind w:left="426" w:firstLine="36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Setelah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penjelasan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dirumuskan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kerangka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teoritis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w:t>
      </w:r>
    </w:p>
    <w:p w:rsidR="00806985" w:rsidRDefault="00806985" w:rsidP="00B336B6">
      <w:pPr>
        <w:spacing w:after="0" w:line="480" w:lineRule="auto"/>
        <w:ind w:left="426" w:firstLine="360"/>
        <w:jc w:val="both"/>
        <w:rPr>
          <w:rFonts w:ascii="Times New Roman" w:hAnsi="Times New Roman" w:cs="Times New Roman"/>
          <w:sz w:val="24"/>
          <w:szCs w:val="24"/>
          <w:lang w:val="en-US"/>
        </w:rPr>
      </w:pPr>
      <w:r w:rsidRPr="00806985">
        <w:rPr>
          <w:rFonts w:ascii="Times New Roman" w:hAnsi="Times New Roman" w:cs="Times New Roman"/>
          <w:sz w:val="24"/>
          <w:szCs w:val="24"/>
          <w:lang w:val="en-US"/>
        </w:rPr>
        <w:drawing>
          <wp:inline distT="0" distB="0" distL="0" distR="0">
            <wp:extent cx="5008880" cy="1910687"/>
            <wp:effectExtent l="19050" t="0" r="1270" b="0"/>
            <wp:docPr id="10"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001156" cy="4572032"/>
                      <a:chOff x="71438" y="1071546"/>
                      <a:chExt cx="9001156" cy="4572032"/>
                    </a:xfrm>
                  </a:grpSpPr>
                  <a:grpSp>
                    <a:nvGrpSpPr>
                      <a:cNvPr id="20" name="Group 19"/>
                      <a:cNvGrpSpPr/>
                    </a:nvGrpSpPr>
                    <a:grpSpPr>
                      <a:xfrm>
                        <a:off x="71438" y="1071546"/>
                        <a:ext cx="9001156" cy="4572032"/>
                        <a:chOff x="71438" y="1071546"/>
                        <a:chExt cx="9001156" cy="4572032"/>
                      </a:xfrm>
                    </a:grpSpPr>
                    <a:sp>
                      <a:nvSpPr>
                        <a:cNvPr id="11" name="Rectangle 10"/>
                        <a:cNvSpPr/>
                      </a:nvSpPr>
                      <a:spPr>
                        <a:xfrm>
                          <a:off x="71438" y="1071546"/>
                          <a:ext cx="9001156" cy="4572032"/>
                        </a:xfrm>
                        <a:prstGeom prst="rect">
                          <a:avLst/>
                        </a:prstGeom>
                      </a:spPr>
                      <a:txSp>
                        <a:txBody>
                          <a:bodyPr rtlCol="0" anchor="ctr"/>
                          <a:lstStyle>
                            <a:defPPr>
                              <a:defRPr lang="id-ID"/>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id-ID"/>
                          </a:p>
                        </a:txBody>
                        <a:useSpRect/>
                      </a:txSp>
                      <a:style>
                        <a:lnRef idx="2">
                          <a:schemeClr val="dk1"/>
                        </a:lnRef>
                        <a:fillRef idx="1">
                          <a:schemeClr val="lt1"/>
                        </a:fillRef>
                        <a:effectRef idx="0">
                          <a:schemeClr val="dk1"/>
                        </a:effectRef>
                        <a:fontRef idx="minor">
                          <a:schemeClr val="dk1"/>
                        </a:fontRef>
                      </a:style>
                    </a:sp>
                    <a:sp>
                      <a:nvSpPr>
                        <a:cNvPr id="4" name="Oval 3"/>
                        <a:cNvSpPr/>
                      </a:nvSpPr>
                      <a:spPr>
                        <a:xfrm>
                          <a:off x="214282" y="1393111"/>
                          <a:ext cx="1785950" cy="928694"/>
                        </a:xfrm>
                        <a:prstGeom prst="ellipse">
                          <a:avLst/>
                        </a:prstGeom>
                      </a:spPr>
                      <a:txSp>
                        <a:txBody>
                          <a:bodyPr rtlCol="0" anchor="ctr"/>
                          <a:lstStyle>
                            <a:defPPr>
                              <a:defRPr lang="id-ID"/>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id-ID" dirty="0" smtClean="0"/>
                              <a:t>Keeratan Hubungan</a:t>
                            </a:r>
                            <a:endParaRPr lang="id-ID" dirty="0"/>
                          </a:p>
                        </a:txBody>
                        <a:useSpRect/>
                      </a:txSp>
                      <a:style>
                        <a:lnRef idx="2">
                          <a:schemeClr val="dk1"/>
                        </a:lnRef>
                        <a:fillRef idx="1">
                          <a:schemeClr val="lt1"/>
                        </a:fillRef>
                        <a:effectRef idx="0">
                          <a:schemeClr val="dk1"/>
                        </a:effectRef>
                        <a:fontRef idx="minor">
                          <a:schemeClr val="dk1"/>
                        </a:fontRef>
                      </a:style>
                    </a:sp>
                    <a:sp>
                      <a:nvSpPr>
                        <a:cNvPr id="5" name="Oval 4"/>
                        <a:cNvSpPr/>
                      </a:nvSpPr>
                      <a:spPr>
                        <a:xfrm>
                          <a:off x="5286380" y="3071810"/>
                          <a:ext cx="1500198" cy="857256"/>
                        </a:xfrm>
                        <a:prstGeom prst="ellipse">
                          <a:avLst/>
                        </a:prstGeom>
                      </a:spPr>
                      <a:txSp>
                        <a:txBody>
                          <a:bodyPr rtlCol="0" anchor="ctr"/>
                          <a:lstStyle>
                            <a:defPPr>
                              <a:defRPr lang="id-ID"/>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id-ID" dirty="0" smtClean="0"/>
                              <a:t>Sikap kepada BMT </a:t>
                            </a:r>
                            <a:endParaRPr lang="id-ID" dirty="0"/>
                          </a:p>
                        </a:txBody>
                        <a:useSpRect/>
                      </a:txSp>
                      <a:style>
                        <a:lnRef idx="2">
                          <a:schemeClr val="dk1"/>
                        </a:lnRef>
                        <a:fillRef idx="1">
                          <a:schemeClr val="lt1"/>
                        </a:fillRef>
                        <a:effectRef idx="0">
                          <a:schemeClr val="dk1"/>
                        </a:effectRef>
                        <a:fontRef idx="minor">
                          <a:schemeClr val="dk1"/>
                        </a:fontRef>
                      </a:style>
                    </a:sp>
                    <a:sp>
                      <a:nvSpPr>
                        <a:cNvPr id="6" name="Oval 5"/>
                        <a:cNvSpPr/>
                      </a:nvSpPr>
                      <a:spPr>
                        <a:xfrm>
                          <a:off x="2500298" y="1428736"/>
                          <a:ext cx="1928826" cy="857256"/>
                        </a:xfrm>
                        <a:prstGeom prst="ellipse">
                          <a:avLst/>
                        </a:prstGeom>
                      </a:spPr>
                      <a:txSp>
                        <a:txBody>
                          <a:bodyPr rtlCol="0" anchor="ctr"/>
                          <a:lstStyle>
                            <a:defPPr>
                              <a:defRPr lang="id-ID"/>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id-ID" smtClean="0"/>
                              <a:t>kepercayaan</a:t>
                            </a:r>
                            <a:endParaRPr lang="id-ID" dirty="0"/>
                          </a:p>
                        </a:txBody>
                        <a:useSpRect/>
                      </a:txSp>
                      <a:style>
                        <a:lnRef idx="2">
                          <a:schemeClr val="dk1"/>
                        </a:lnRef>
                        <a:fillRef idx="1">
                          <a:schemeClr val="lt1"/>
                        </a:fillRef>
                        <a:effectRef idx="0">
                          <a:schemeClr val="dk1"/>
                        </a:effectRef>
                        <a:fontRef idx="minor">
                          <a:schemeClr val="dk1"/>
                        </a:fontRef>
                      </a:style>
                    </a:sp>
                    <a:sp>
                      <a:nvSpPr>
                        <a:cNvPr id="7" name="Oval 6"/>
                        <a:cNvSpPr/>
                      </a:nvSpPr>
                      <a:spPr>
                        <a:xfrm>
                          <a:off x="7215206" y="3071810"/>
                          <a:ext cx="1714512" cy="857256"/>
                        </a:xfrm>
                        <a:prstGeom prst="ellipse">
                          <a:avLst/>
                        </a:prstGeom>
                      </a:spPr>
                      <a:txSp>
                        <a:txBody>
                          <a:bodyPr rtlCol="0" anchor="ctr"/>
                          <a:lstStyle>
                            <a:defPPr>
                              <a:defRPr lang="id-ID"/>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id-ID" sz="1600" dirty="0" smtClean="0"/>
                              <a:t>Keputusan Menyimpan</a:t>
                            </a:r>
                            <a:endParaRPr lang="id-ID" sz="1600" dirty="0"/>
                          </a:p>
                        </a:txBody>
                        <a:useSpRect/>
                      </a:txSp>
                      <a:style>
                        <a:lnRef idx="2">
                          <a:schemeClr val="dk1"/>
                        </a:lnRef>
                        <a:fillRef idx="1">
                          <a:schemeClr val="lt1"/>
                        </a:fillRef>
                        <a:effectRef idx="0">
                          <a:schemeClr val="dk1"/>
                        </a:effectRef>
                        <a:fontRef idx="minor">
                          <a:schemeClr val="dk1"/>
                        </a:fontRef>
                      </a:style>
                    </a:sp>
                    <a:sp>
                      <a:nvSpPr>
                        <a:cNvPr id="8" name="Oval 7"/>
                        <a:cNvSpPr/>
                      </a:nvSpPr>
                      <a:spPr>
                        <a:xfrm>
                          <a:off x="2500298" y="4500570"/>
                          <a:ext cx="1785950" cy="928694"/>
                        </a:xfrm>
                        <a:prstGeom prst="ellipse">
                          <a:avLst/>
                        </a:prstGeom>
                      </a:spPr>
                      <a:txSp>
                        <a:txBody>
                          <a:bodyPr rtlCol="0" anchor="ctr"/>
                          <a:lstStyle>
                            <a:defPPr>
                              <a:defRPr lang="id-ID"/>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id-ID" dirty="0" smtClean="0"/>
                              <a:t>Religiusitas</a:t>
                            </a:r>
                            <a:endParaRPr lang="id-ID" dirty="0"/>
                          </a:p>
                        </a:txBody>
                        <a:useSpRect/>
                      </a:txSp>
                      <a:style>
                        <a:lnRef idx="2">
                          <a:schemeClr val="dk1"/>
                        </a:lnRef>
                        <a:fillRef idx="1">
                          <a:schemeClr val="lt1"/>
                        </a:fillRef>
                        <a:effectRef idx="0">
                          <a:schemeClr val="dk1"/>
                        </a:effectRef>
                        <a:fontRef idx="minor">
                          <a:schemeClr val="dk1"/>
                        </a:fontRef>
                      </a:style>
                    </a:sp>
                    <a:cxnSp>
                      <a:nvCxnSpPr>
                        <a:cNvPr id="12" name="Straight Arrow Connector 11"/>
                        <a:cNvCxnSpPr>
                          <a:stCxn id="4" idx="6"/>
                          <a:endCxn id="6" idx="2"/>
                        </a:cNvCxnSpPr>
                      </a:nvCxnSpPr>
                      <a:spPr>
                        <a:xfrm flipV="1">
                          <a:off x="2000232" y="1857364"/>
                          <a:ext cx="500066" cy="94"/>
                        </a:xfrm>
                        <a:prstGeom prst="straightConnector1">
                          <a:avLst/>
                        </a:prstGeom>
                        <a:ln>
                          <a:tailEnd type="arrow"/>
                        </a:ln>
                      </a:spPr>
                      <a:style>
                        <a:lnRef idx="2">
                          <a:schemeClr val="dk1"/>
                        </a:lnRef>
                        <a:fillRef idx="0">
                          <a:schemeClr val="dk1"/>
                        </a:fillRef>
                        <a:effectRef idx="1">
                          <a:schemeClr val="dk1"/>
                        </a:effectRef>
                        <a:fontRef idx="minor">
                          <a:schemeClr val="tx1"/>
                        </a:fontRef>
                      </a:style>
                    </a:cxnSp>
                    <a:cxnSp>
                      <a:nvCxnSpPr>
                        <a:cNvPr id="18" name="Straight Arrow Connector 17"/>
                        <a:cNvCxnSpPr>
                          <a:stCxn id="5" idx="6"/>
                          <a:endCxn id="7" idx="2"/>
                        </a:cNvCxnSpPr>
                      </a:nvCxnSpPr>
                      <a:spPr>
                        <a:xfrm>
                          <a:off x="6786578" y="3500438"/>
                          <a:ext cx="428628" cy="1588"/>
                        </a:xfrm>
                        <a:prstGeom prst="straightConnector1">
                          <a:avLst/>
                        </a:prstGeom>
                        <a:ln>
                          <a:tailEnd type="arrow"/>
                        </a:ln>
                      </a:spPr>
                      <a:style>
                        <a:lnRef idx="2">
                          <a:schemeClr val="dk1"/>
                        </a:lnRef>
                        <a:fillRef idx="0">
                          <a:schemeClr val="dk1"/>
                        </a:fillRef>
                        <a:effectRef idx="1">
                          <a:schemeClr val="dk1"/>
                        </a:effectRef>
                        <a:fontRef idx="minor">
                          <a:schemeClr val="tx1"/>
                        </a:fontRef>
                      </a:style>
                    </a:cxnSp>
                    <a:cxnSp>
                      <a:nvCxnSpPr>
                        <a:cNvPr id="19" name="Straight Arrow Connector 18"/>
                        <a:cNvCxnSpPr>
                          <a:stCxn id="6" idx="6"/>
                          <a:endCxn id="5" idx="2"/>
                        </a:cNvCxnSpPr>
                      </a:nvCxnSpPr>
                      <a:spPr>
                        <a:xfrm>
                          <a:off x="4429124" y="1857364"/>
                          <a:ext cx="857256" cy="1643074"/>
                        </a:xfrm>
                        <a:prstGeom prst="straightConnector1">
                          <a:avLst/>
                        </a:prstGeom>
                        <a:ln>
                          <a:tailEnd type="arrow"/>
                        </a:ln>
                      </a:spPr>
                      <a:style>
                        <a:lnRef idx="2">
                          <a:schemeClr val="dk1"/>
                        </a:lnRef>
                        <a:fillRef idx="0">
                          <a:schemeClr val="dk1"/>
                        </a:fillRef>
                        <a:effectRef idx="1">
                          <a:schemeClr val="dk1"/>
                        </a:effectRef>
                        <a:fontRef idx="minor">
                          <a:schemeClr val="tx1"/>
                        </a:fontRef>
                      </a:style>
                    </a:cxnSp>
                    <a:cxnSp>
                      <a:nvCxnSpPr>
                        <a:cNvPr id="24" name="Straight Arrow Connector 23"/>
                        <a:cNvCxnSpPr>
                          <a:stCxn id="8" idx="6"/>
                          <a:endCxn id="5" idx="2"/>
                        </a:cNvCxnSpPr>
                      </a:nvCxnSpPr>
                      <a:spPr>
                        <a:xfrm flipV="1">
                          <a:off x="4286248" y="3500438"/>
                          <a:ext cx="1000132" cy="1464479"/>
                        </a:xfrm>
                        <a:prstGeom prst="straightConnector1">
                          <a:avLst/>
                        </a:prstGeom>
                        <a:ln>
                          <a:tailEnd type="arrow"/>
                        </a:ln>
                      </a:spPr>
                      <a:style>
                        <a:lnRef idx="2">
                          <a:schemeClr val="dk1"/>
                        </a:lnRef>
                        <a:fillRef idx="0">
                          <a:schemeClr val="dk1"/>
                        </a:fillRef>
                        <a:effectRef idx="1">
                          <a:schemeClr val="dk1"/>
                        </a:effectRef>
                        <a:fontRef idx="minor">
                          <a:schemeClr val="tx1"/>
                        </a:fontRef>
                      </a:style>
                    </a:cxnSp>
                    <a:sp>
                      <a:nvSpPr>
                        <a:cNvPr id="14" name="TextBox 13"/>
                        <a:cNvSpPr txBox="1"/>
                      </a:nvSpPr>
                      <a:spPr>
                        <a:xfrm>
                          <a:off x="2071670" y="1500174"/>
                          <a:ext cx="500066" cy="369332"/>
                        </a:xfrm>
                        <a:prstGeom prst="rect">
                          <a:avLst/>
                        </a:prstGeom>
                        <a:noFill/>
                      </a:spPr>
                      <a:txSp>
                        <a:txBody>
                          <a:bodyPr wrap="square" rtlCol="0">
                            <a:spAutoFit/>
                          </a:bodyPr>
                          <a:lstStyle>
                            <a:defPPr>
                              <a:defRPr lang="id-ID"/>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id-ID" dirty="0" smtClean="0"/>
                              <a:t>H1</a:t>
                            </a:r>
                            <a:endParaRPr lang="id-ID" dirty="0"/>
                          </a:p>
                        </a:txBody>
                        <a:useSpRect/>
                      </a:txSp>
                    </a:sp>
                    <a:sp>
                      <a:nvSpPr>
                        <a:cNvPr id="15" name="TextBox 14"/>
                        <a:cNvSpPr txBox="1"/>
                      </a:nvSpPr>
                      <a:spPr>
                        <a:xfrm>
                          <a:off x="4786314" y="2214554"/>
                          <a:ext cx="571504" cy="369332"/>
                        </a:xfrm>
                        <a:prstGeom prst="rect">
                          <a:avLst/>
                        </a:prstGeom>
                        <a:noFill/>
                      </a:spPr>
                      <a:txSp>
                        <a:txBody>
                          <a:bodyPr wrap="square" rtlCol="0">
                            <a:spAutoFit/>
                          </a:bodyPr>
                          <a:lstStyle>
                            <a:defPPr>
                              <a:defRPr lang="id-ID"/>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id-ID" dirty="0" smtClean="0"/>
                              <a:t>H2</a:t>
                            </a:r>
                            <a:endParaRPr lang="id-ID" dirty="0"/>
                          </a:p>
                        </a:txBody>
                        <a:useSpRect/>
                      </a:txSp>
                    </a:sp>
                    <a:sp>
                      <a:nvSpPr>
                        <a:cNvPr id="16" name="TextBox 15"/>
                        <a:cNvSpPr txBox="1"/>
                      </a:nvSpPr>
                      <a:spPr>
                        <a:xfrm>
                          <a:off x="4857752" y="4286256"/>
                          <a:ext cx="500066" cy="369332"/>
                        </a:xfrm>
                        <a:prstGeom prst="rect">
                          <a:avLst/>
                        </a:prstGeom>
                        <a:noFill/>
                      </a:spPr>
                      <a:txSp>
                        <a:txBody>
                          <a:bodyPr wrap="square" rtlCol="0">
                            <a:spAutoFit/>
                          </a:bodyPr>
                          <a:lstStyle>
                            <a:defPPr>
                              <a:defRPr lang="id-ID"/>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id-ID" dirty="0" smtClean="0"/>
                              <a:t>H3</a:t>
                            </a:r>
                            <a:endParaRPr lang="id-ID" dirty="0"/>
                          </a:p>
                        </a:txBody>
                        <a:useSpRect/>
                      </a:txSp>
                    </a:sp>
                    <a:sp>
                      <a:nvSpPr>
                        <a:cNvPr id="17" name="TextBox 16"/>
                        <a:cNvSpPr txBox="1"/>
                      </a:nvSpPr>
                      <a:spPr>
                        <a:xfrm>
                          <a:off x="6786578" y="3000372"/>
                          <a:ext cx="500066" cy="369332"/>
                        </a:xfrm>
                        <a:prstGeom prst="rect">
                          <a:avLst/>
                        </a:prstGeom>
                        <a:noFill/>
                      </a:spPr>
                      <a:txSp>
                        <a:txBody>
                          <a:bodyPr wrap="square" rtlCol="0">
                            <a:spAutoFit/>
                          </a:bodyPr>
                          <a:lstStyle>
                            <a:defPPr>
                              <a:defRPr lang="id-ID"/>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id-ID" dirty="0" smtClean="0"/>
                              <a:t>H4</a:t>
                            </a:r>
                            <a:endParaRPr lang="id-ID" dirty="0"/>
                          </a:p>
                        </a:txBody>
                        <a:useSpRect/>
                      </a:txSp>
                    </a:sp>
                  </a:grpSp>
                </lc:lockedCanvas>
              </a:graphicData>
            </a:graphic>
          </wp:inline>
        </w:drawing>
      </w:r>
    </w:p>
    <w:p w:rsidR="00806985" w:rsidRDefault="00806985" w:rsidP="00806985">
      <w:pPr>
        <w:spacing w:after="0" w:line="240" w:lineRule="auto"/>
        <w:ind w:left="426" w:firstLine="360"/>
        <w:jc w:val="both"/>
        <w:rPr>
          <w:rFonts w:ascii="Times New Roman" w:hAnsi="Times New Roman" w:cs="Times New Roman"/>
          <w:sz w:val="24"/>
          <w:szCs w:val="24"/>
          <w:lang w:val="en-US"/>
        </w:rPr>
      </w:pPr>
      <w:r w:rsidRPr="008636E8">
        <w:rPr>
          <w:rFonts w:asciiTheme="majorBidi" w:hAnsiTheme="majorBidi" w:cstheme="majorBidi"/>
          <w:sz w:val="24"/>
          <w:szCs w:val="24"/>
        </w:rPr>
        <w:t>Sumber:</w:t>
      </w:r>
      <w:r>
        <w:rPr>
          <w:rFonts w:asciiTheme="majorBidi" w:hAnsiTheme="majorBidi" w:cstheme="majorBidi"/>
          <w:sz w:val="24"/>
          <w:szCs w:val="24"/>
        </w:rPr>
        <w:t xml:space="preserve"> </w:t>
      </w:r>
      <w:r w:rsidRPr="0035625B">
        <w:rPr>
          <w:rFonts w:ascii="Times New Roman" w:eastAsia="Times New Roman" w:hAnsi="Times New Roman" w:cs="Times New Roman"/>
          <w:sz w:val="24"/>
          <w:szCs w:val="24"/>
          <w:lang w:val="en-US"/>
        </w:rPr>
        <w:t>Chang</w:t>
      </w:r>
      <w:r>
        <w:rPr>
          <w:rFonts w:ascii="Times New Roman" w:eastAsia="Times New Roman" w:hAnsi="Times New Roman" w:cs="Times New Roman"/>
          <w:sz w:val="24"/>
          <w:szCs w:val="24"/>
        </w:rPr>
        <w:t>,</w:t>
      </w:r>
      <w:r w:rsidRPr="0035625B">
        <w:rPr>
          <w:rFonts w:ascii="Times New Roman" w:eastAsia="Times New Roman" w:hAnsi="Times New Roman" w:cs="Times New Roman"/>
          <w:sz w:val="24"/>
          <w:szCs w:val="24"/>
          <w:lang w:val="en-US"/>
        </w:rPr>
        <w:t xml:space="preserve"> </w:t>
      </w:r>
      <w:proofErr w:type="spellStart"/>
      <w:r w:rsidRPr="0035625B">
        <w:rPr>
          <w:rFonts w:ascii="Times New Roman" w:eastAsia="Times New Roman" w:hAnsi="Times New Roman" w:cs="Times New Roman"/>
          <w:sz w:val="24"/>
          <w:szCs w:val="24"/>
          <w:lang w:val="en-US"/>
        </w:rPr>
        <w:t>Hsin</w:t>
      </w:r>
      <w:proofErr w:type="spellEnd"/>
      <w:r w:rsidRPr="0035625B">
        <w:rPr>
          <w:rFonts w:ascii="Times New Roman" w:eastAsia="Times New Roman" w:hAnsi="Times New Roman" w:cs="Times New Roman"/>
          <w:sz w:val="24"/>
          <w:szCs w:val="24"/>
          <w:lang w:val="en-US"/>
        </w:rPr>
        <w:t xml:space="preserve"> </w:t>
      </w:r>
      <w:proofErr w:type="spellStart"/>
      <w:r w:rsidRPr="0035625B">
        <w:rPr>
          <w:rFonts w:ascii="Times New Roman" w:eastAsia="Times New Roman" w:hAnsi="Times New Roman" w:cs="Times New Roman"/>
          <w:sz w:val="24"/>
          <w:szCs w:val="24"/>
          <w:lang w:val="en-US"/>
        </w:rPr>
        <w:t>Hsin</w:t>
      </w:r>
      <w:proofErr w:type="spellEnd"/>
      <w:r w:rsidRPr="0035625B">
        <w:rPr>
          <w:rFonts w:ascii="Times New Roman" w:eastAsia="Times New Roman" w:hAnsi="Times New Roman" w:cs="Times New Roman"/>
          <w:sz w:val="24"/>
          <w:szCs w:val="24"/>
          <w:lang w:val="en-US"/>
        </w:rPr>
        <w:t xml:space="preserve"> and Chen</w:t>
      </w:r>
      <w:r>
        <w:rPr>
          <w:rFonts w:ascii="Times New Roman" w:eastAsia="Times New Roman" w:hAnsi="Times New Roman" w:cs="Times New Roman"/>
          <w:sz w:val="24"/>
          <w:szCs w:val="24"/>
        </w:rPr>
        <w:t>,</w:t>
      </w:r>
      <w:r w:rsidRPr="0035625B">
        <w:rPr>
          <w:rFonts w:ascii="Times New Roman" w:eastAsia="Times New Roman" w:hAnsi="Times New Roman" w:cs="Times New Roman"/>
          <w:sz w:val="24"/>
          <w:szCs w:val="24"/>
          <w:lang w:val="en-US"/>
        </w:rPr>
        <w:t xml:space="preserve"> Su </w:t>
      </w:r>
      <w:proofErr w:type="spellStart"/>
      <w:r w:rsidRPr="0035625B">
        <w:rPr>
          <w:rFonts w:ascii="Times New Roman" w:eastAsia="Times New Roman" w:hAnsi="Times New Roman" w:cs="Times New Roman"/>
          <w:sz w:val="24"/>
          <w:szCs w:val="24"/>
          <w:lang w:val="en-US"/>
        </w:rPr>
        <w:t>Wen</w:t>
      </w:r>
      <w:proofErr w:type="spellEnd"/>
      <w:r w:rsidRPr="0035625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2008</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Caceres and </w:t>
      </w:r>
      <w:r w:rsidRPr="008655B1">
        <w:rPr>
          <w:rFonts w:ascii="Times New Roman" w:hAnsi="Times New Roman" w:cs="Times New Roman"/>
          <w:sz w:val="24"/>
          <w:szCs w:val="24"/>
        </w:rPr>
        <w:t>Paparoidamis</w:t>
      </w:r>
      <w:r>
        <w:rPr>
          <w:rFonts w:ascii="Times New Roman" w:hAnsi="Times New Roman" w:cs="Times New Roman"/>
          <w:sz w:val="24"/>
          <w:szCs w:val="24"/>
        </w:rPr>
        <w:t xml:space="preserve"> (2005); </w:t>
      </w:r>
      <w:r w:rsidRPr="00486E07">
        <w:rPr>
          <w:rFonts w:ascii="Times New Roman" w:hAnsi="Times New Roman" w:cs="Times New Roman"/>
          <w:sz w:val="24"/>
          <w:szCs w:val="24"/>
        </w:rPr>
        <w:t>Rodríguez</w:t>
      </w:r>
      <w:r>
        <w:rPr>
          <w:rFonts w:ascii="Times New Roman" w:hAnsi="Times New Roman" w:cs="Times New Roman"/>
          <w:sz w:val="24"/>
          <w:szCs w:val="24"/>
        </w:rPr>
        <w:t xml:space="preserve"> dan</w:t>
      </w:r>
      <w:r w:rsidRPr="00486E07">
        <w:rPr>
          <w:rFonts w:ascii="Times New Roman" w:hAnsi="Times New Roman" w:cs="Times New Roman"/>
          <w:sz w:val="24"/>
          <w:szCs w:val="24"/>
        </w:rPr>
        <w:t xml:space="preserve"> Wilson</w:t>
      </w:r>
      <w:r>
        <w:rPr>
          <w:rFonts w:ascii="Times New Roman" w:hAnsi="Times New Roman" w:cs="Times New Roman"/>
          <w:sz w:val="24"/>
          <w:szCs w:val="24"/>
        </w:rPr>
        <w:t xml:space="preserve"> (2002); </w:t>
      </w:r>
      <w:r w:rsidRPr="00EB542E">
        <w:rPr>
          <w:rFonts w:asciiTheme="majorBidi" w:eastAsia="Times New Roman" w:hAnsiTheme="majorBidi" w:cstheme="majorBidi"/>
          <w:sz w:val="24"/>
          <w:szCs w:val="24"/>
          <w:lang w:val="en-US"/>
        </w:rPr>
        <w:t xml:space="preserve">Mohammad </w:t>
      </w:r>
      <w:proofErr w:type="spellStart"/>
      <w:r w:rsidRPr="00EB542E">
        <w:rPr>
          <w:rFonts w:asciiTheme="majorBidi" w:eastAsia="Times New Roman" w:hAnsiTheme="majorBidi" w:cstheme="majorBidi"/>
          <w:sz w:val="24"/>
          <w:szCs w:val="24"/>
          <w:lang w:val="en-US"/>
        </w:rPr>
        <w:t>Jalalkamali</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dan</w:t>
      </w:r>
      <w:proofErr w:type="spellEnd"/>
      <w:r>
        <w:rPr>
          <w:rFonts w:asciiTheme="majorBidi" w:eastAsia="Times New Roman" w:hAnsiTheme="majorBidi" w:cstheme="majorBidi"/>
          <w:sz w:val="24"/>
          <w:szCs w:val="24"/>
          <w:lang w:val="en-US"/>
        </w:rPr>
        <w:t xml:space="preserve"> </w:t>
      </w:r>
      <w:proofErr w:type="spellStart"/>
      <w:r w:rsidRPr="00EB542E">
        <w:rPr>
          <w:rFonts w:asciiTheme="majorBidi" w:eastAsia="Times New Roman" w:hAnsiTheme="majorBidi" w:cstheme="majorBidi"/>
          <w:sz w:val="24"/>
          <w:szCs w:val="24"/>
          <w:lang w:val="en-US"/>
        </w:rPr>
        <w:t>Davoud</w:t>
      </w:r>
      <w:proofErr w:type="spellEnd"/>
      <w:r w:rsidRPr="00EB542E">
        <w:rPr>
          <w:rFonts w:asciiTheme="majorBidi" w:eastAsia="Times New Roman" w:hAnsiTheme="majorBidi" w:cstheme="majorBidi"/>
          <w:sz w:val="24"/>
          <w:szCs w:val="24"/>
          <w:lang w:val="en-US"/>
        </w:rPr>
        <w:t xml:space="preserve"> </w:t>
      </w:r>
      <w:proofErr w:type="spellStart"/>
      <w:r w:rsidRPr="00EB542E">
        <w:rPr>
          <w:rFonts w:asciiTheme="majorBidi" w:eastAsia="Times New Roman" w:hAnsiTheme="majorBidi" w:cstheme="majorBidi"/>
          <w:sz w:val="24"/>
          <w:szCs w:val="24"/>
          <w:lang w:val="en-US"/>
        </w:rPr>
        <w:t>Nikbin</w:t>
      </w:r>
      <w:proofErr w:type="spellEnd"/>
      <w:r>
        <w:rPr>
          <w:rFonts w:asciiTheme="majorBidi" w:eastAsia="Times New Roman" w:hAnsiTheme="majorBidi" w:cstheme="majorBidi"/>
          <w:sz w:val="24"/>
          <w:szCs w:val="24"/>
          <w:lang w:val="en-US"/>
        </w:rPr>
        <w:t xml:space="preserve"> </w:t>
      </w:r>
      <w:r>
        <w:rPr>
          <w:rFonts w:asciiTheme="majorBidi" w:eastAsia="Times New Roman" w:hAnsiTheme="majorBidi" w:cstheme="majorBidi"/>
          <w:sz w:val="24"/>
          <w:szCs w:val="24"/>
        </w:rPr>
        <w:t>(</w:t>
      </w:r>
      <w:r>
        <w:rPr>
          <w:rFonts w:asciiTheme="majorBidi" w:eastAsia="Times New Roman" w:hAnsiTheme="majorBidi" w:cstheme="majorBidi"/>
          <w:sz w:val="24"/>
          <w:szCs w:val="24"/>
          <w:lang w:val="en-US"/>
        </w:rPr>
        <w:t>2010</w:t>
      </w:r>
      <w:r>
        <w:rPr>
          <w:rFonts w:asciiTheme="majorBidi" w:eastAsia="Times New Roman" w:hAnsiTheme="majorBidi" w:cstheme="majorBidi"/>
          <w:sz w:val="24"/>
          <w:szCs w:val="24"/>
        </w:rPr>
        <w:t xml:space="preserve">); Wengenheim dan Bayon (2004); Lin dan Fang (2006); </w:t>
      </w:r>
      <w:r w:rsidRPr="00260F10">
        <w:rPr>
          <w:rFonts w:asciiTheme="majorBidi" w:eastAsia="Times New Roman" w:hAnsiTheme="majorBidi" w:cstheme="majorBidi"/>
          <w:sz w:val="24"/>
          <w:szCs w:val="24"/>
        </w:rPr>
        <w:t>Yee</w:t>
      </w:r>
      <w:r>
        <w:rPr>
          <w:rFonts w:asciiTheme="majorBidi" w:eastAsia="Times New Roman" w:hAnsiTheme="majorBidi" w:cstheme="majorBidi"/>
          <w:sz w:val="24"/>
          <w:szCs w:val="24"/>
        </w:rPr>
        <w:t>,</w:t>
      </w:r>
      <w:r w:rsidRPr="00260F10">
        <w:rPr>
          <w:rFonts w:asciiTheme="majorBidi" w:eastAsia="Times New Roman" w:hAnsiTheme="majorBidi" w:cstheme="majorBidi"/>
          <w:sz w:val="24"/>
          <w:szCs w:val="24"/>
        </w:rPr>
        <w:t xml:space="preserve"> Choy Johnn</w:t>
      </w:r>
      <w:r>
        <w:rPr>
          <w:rFonts w:asciiTheme="majorBidi" w:eastAsia="Times New Roman" w:hAnsiTheme="majorBidi" w:cstheme="majorBidi"/>
          <w:sz w:val="24"/>
          <w:szCs w:val="24"/>
        </w:rPr>
        <w:t>;</w:t>
      </w:r>
      <w:r w:rsidRPr="00260F10">
        <w:rPr>
          <w:rFonts w:asciiTheme="majorBidi" w:eastAsia="Times New Roman" w:hAnsiTheme="majorBidi" w:cstheme="majorBidi"/>
          <w:sz w:val="24"/>
          <w:szCs w:val="24"/>
        </w:rPr>
        <w:t xml:space="preserve"> Yee</w:t>
      </w:r>
      <w:r>
        <w:rPr>
          <w:rFonts w:asciiTheme="majorBidi" w:eastAsia="Times New Roman" w:hAnsiTheme="majorBidi" w:cstheme="majorBidi"/>
          <w:sz w:val="24"/>
          <w:szCs w:val="24"/>
        </w:rPr>
        <w:t>,</w:t>
      </w:r>
      <w:r w:rsidRPr="00260F10">
        <w:rPr>
          <w:rFonts w:asciiTheme="majorBidi" w:eastAsia="Times New Roman" w:hAnsiTheme="majorBidi" w:cstheme="majorBidi"/>
          <w:sz w:val="24"/>
          <w:szCs w:val="24"/>
        </w:rPr>
        <w:t xml:space="preserve"> Choy Johnn</w:t>
      </w:r>
      <w:r>
        <w:rPr>
          <w:rFonts w:asciiTheme="majorBidi" w:eastAsia="Times New Roman" w:hAnsiTheme="majorBidi" w:cstheme="majorBidi"/>
          <w:sz w:val="24"/>
          <w:szCs w:val="24"/>
        </w:rPr>
        <w:t>;</w:t>
      </w:r>
      <w:r w:rsidRPr="00260F10">
        <w:rPr>
          <w:rFonts w:asciiTheme="majorBidi" w:eastAsia="Times New Roman" w:hAnsiTheme="majorBidi" w:cstheme="majorBidi"/>
          <w:sz w:val="24"/>
          <w:szCs w:val="24"/>
        </w:rPr>
        <w:t xml:space="preserve"> San</w:t>
      </w:r>
      <w:r>
        <w:rPr>
          <w:rFonts w:asciiTheme="majorBidi" w:eastAsia="Times New Roman" w:hAnsiTheme="majorBidi" w:cstheme="majorBidi"/>
          <w:sz w:val="24"/>
          <w:szCs w:val="24"/>
        </w:rPr>
        <w:t>,</w:t>
      </w:r>
      <w:r w:rsidRPr="00260F10">
        <w:rPr>
          <w:rFonts w:asciiTheme="majorBidi" w:eastAsia="Times New Roman" w:hAnsiTheme="majorBidi" w:cstheme="majorBidi"/>
          <w:sz w:val="24"/>
          <w:szCs w:val="24"/>
        </w:rPr>
        <w:t xml:space="preserve"> Ng Cheng</w:t>
      </w:r>
      <w:r>
        <w:rPr>
          <w:rFonts w:asciiTheme="majorBidi" w:eastAsia="Times New Roman" w:hAnsiTheme="majorBidi" w:cstheme="majorBidi"/>
          <w:sz w:val="24"/>
          <w:szCs w:val="24"/>
        </w:rPr>
        <w:t xml:space="preserve">; dan </w:t>
      </w:r>
      <w:r w:rsidRPr="00260F10">
        <w:rPr>
          <w:rFonts w:asciiTheme="majorBidi" w:eastAsia="Times New Roman" w:hAnsiTheme="majorBidi" w:cstheme="majorBidi"/>
          <w:sz w:val="24"/>
          <w:szCs w:val="24"/>
        </w:rPr>
        <w:t>Khoon</w:t>
      </w:r>
      <w:r>
        <w:rPr>
          <w:rFonts w:asciiTheme="majorBidi" w:eastAsia="Times New Roman" w:hAnsiTheme="majorBidi" w:cstheme="majorBidi"/>
          <w:sz w:val="24"/>
          <w:szCs w:val="24"/>
        </w:rPr>
        <w:t>,</w:t>
      </w:r>
      <w:r w:rsidRPr="00260F10">
        <w:rPr>
          <w:rFonts w:asciiTheme="majorBidi" w:eastAsia="Times New Roman" w:hAnsiTheme="majorBidi" w:cstheme="majorBidi"/>
          <w:sz w:val="24"/>
          <w:szCs w:val="24"/>
        </w:rPr>
        <w:t xml:space="preserve"> Ch’ng Huck </w:t>
      </w:r>
      <w:r>
        <w:rPr>
          <w:rFonts w:asciiTheme="majorBidi" w:eastAsia="Times New Roman" w:hAnsiTheme="majorBidi" w:cstheme="majorBidi"/>
          <w:sz w:val="24"/>
          <w:szCs w:val="24"/>
          <w:lang w:val="en-US"/>
        </w:rPr>
        <w:t>(2011</w:t>
      </w:r>
      <w:r>
        <w:rPr>
          <w:rFonts w:asciiTheme="majorBidi" w:eastAsia="Times New Roman" w:hAnsiTheme="majorBidi" w:cstheme="majorBidi"/>
          <w:sz w:val="24"/>
          <w:szCs w:val="24"/>
        </w:rPr>
        <w:t xml:space="preserve">); </w:t>
      </w:r>
      <w:r w:rsidRPr="000B6B84">
        <w:rPr>
          <w:rFonts w:ascii="Times New Roman" w:hAnsi="Times New Roman" w:cs="Times New Roman"/>
          <w:sz w:val="24"/>
          <w:szCs w:val="24"/>
        </w:rPr>
        <w:t>Mehboob  ul  Hassan  (2007)</w:t>
      </w:r>
      <w:r>
        <w:rPr>
          <w:rFonts w:ascii="Times New Roman" w:hAnsi="Times New Roman" w:cs="Times New Roman"/>
          <w:sz w:val="24"/>
          <w:szCs w:val="24"/>
        </w:rPr>
        <w:t>, Mukhlis (2010)</w:t>
      </w:r>
      <w:r w:rsidRPr="000B6B84">
        <w:rPr>
          <w:rFonts w:ascii="Times New Roman" w:hAnsi="Times New Roman" w:cs="Times New Roman"/>
          <w:sz w:val="24"/>
          <w:szCs w:val="24"/>
        </w:rPr>
        <w:t xml:space="preserve"> </w:t>
      </w:r>
      <w:r>
        <w:rPr>
          <w:rFonts w:ascii="Times New Roman" w:hAnsi="Times New Roman" w:cs="Times New Roman"/>
          <w:sz w:val="24"/>
          <w:szCs w:val="24"/>
        </w:rPr>
        <w:t>.</w:t>
      </w:r>
    </w:p>
    <w:p w:rsidR="004132C8" w:rsidRPr="004132C8" w:rsidRDefault="004132C8" w:rsidP="00806985">
      <w:pPr>
        <w:spacing w:after="0" w:line="240" w:lineRule="auto"/>
        <w:ind w:left="426" w:firstLine="360"/>
        <w:jc w:val="both"/>
        <w:rPr>
          <w:rFonts w:ascii="Times New Roman" w:hAnsi="Times New Roman" w:cs="Times New Roman"/>
          <w:sz w:val="24"/>
          <w:szCs w:val="24"/>
          <w:lang w:val="en-US"/>
        </w:rPr>
      </w:pPr>
    </w:p>
    <w:p w:rsidR="00806985" w:rsidRDefault="00806985" w:rsidP="00806985">
      <w:pPr>
        <w:spacing w:after="0" w:line="240" w:lineRule="auto"/>
        <w:ind w:left="426" w:firstLine="360"/>
        <w:jc w:val="both"/>
        <w:rPr>
          <w:rFonts w:ascii="Times New Roman" w:hAnsi="Times New Roman" w:cs="Times New Roman"/>
          <w:sz w:val="24"/>
          <w:szCs w:val="24"/>
          <w:lang w:val="en-US"/>
        </w:rPr>
      </w:pPr>
    </w:p>
    <w:p w:rsidR="00806985" w:rsidRPr="004132C8" w:rsidRDefault="00015E4E" w:rsidP="00015E4E">
      <w:pPr>
        <w:spacing w:after="0" w:line="480" w:lineRule="auto"/>
        <w:jc w:val="both"/>
        <w:rPr>
          <w:rFonts w:ascii="Times New Roman" w:hAnsi="Times New Roman" w:cs="Times New Roman"/>
          <w:b/>
          <w:sz w:val="24"/>
          <w:szCs w:val="24"/>
          <w:lang w:val="en-US"/>
        </w:rPr>
      </w:pPr>
      <w:proofErr w:type="spellStart"/>
      <w:r w:rsidRPr="004132C8">
        <w:rPr>
          <w:rFonts w:ascii="Times New Roman" w:hAnsi="Times New Roman" w:cs="Times New Roman"/>
          <w:b/>
          <w:sz w:val="24"/>
          <w:szCs w:val="24"/>
          <w:lang w:val="en-US"/>
        </w:rPr>
        <w:t>Definisi</w:t>
      </w:r>
      <w:proofErr w:type="spellEnd"/>
      <w:r w:rsidRPr="004132C8">
        <w:rPr>
          <w:rFonts w:ascii="Times New Roman" w:hAnsi="Times New Roman" w:cs="Times New Roman"/>
          <w:b/>
          <w:sz w:val="24"/>
          <w:szCs w:val="24"/>
          <w:lang w:val="en-US"/>
        </w:rPr>
        <w:t xml:space="preserve"> </w:t>
      </w:r>
      <w:proofErr w:type="spellStart"/>
      <w:r w:rsidRPr="004132C8">
        <w:rPr>
          <w:rFonts w:ascii="Times New Roman" w:hAnsi="Times New Roman" w:cs="Times New Roman"/>
          <w:b/>
          <w:sz w:val="24"/>
          <w:szCs w:val="24"/>
          <w:lang w:val="en-US"/>
        </w:rPr>
        <w:t>Operasional</w:t>
      </w:r>
      <w:proofErr w:type="spellEnd"/>
      <w:r w:rsidRPr="004132C8">
        <w:rPr>
          <w:rFonts w:ascii="Times New Roman" w:hAnsi="Times New Roman" w:cs="Times New Roman"/>
          <w:b/>
          <w:sz w:val="24"/>
          <w:szCs w:val="24"/>
          <w:lang w:val="en-US"/>
        </w:rPr>
        <w:t xml:space="preserve"> </w:t>
      </w:r>
      <w:proofErr w:type="spellStart"/>
      <w:r w:rsidRPr="004132C8">
        <w:rPr>
          <w:rFonts w:ascii="Times New Roman" w:hAnsi="Times New Roman" w:cs="Times New Roman"/>
          <w:b/>
          <w:sz w:val="24"/>
          <w:szCs w:val="24"/>
          <w:lang w:val="en-US"/>
        </w:rPr>
        <w:t>Variabel</w:t>
      </w:r>
      <w:proofErr w:type="spellEnd"/>
    </w:p>
    <w:tbl>
      <w:tblPr>
        <w:tblStyle w:val="TableGrid"/>
        <w:tblW w:w="8472" w:type="dxa"/>
        <w:tblInd w:w="675" w:type="dxa"/>
        <w:tblLook w:val="04A0"/>
      </w:tblPr>
      <w:tblGrid>
        <w:gridCol w:w="675"/>
        <w:gridCol w:w="2694"/>
        <w:gridCol w:w="5103"/>
      </w:tblGrid>
      <w:tr w:rsidR="00015E4E" w:rsidTr="00015E4E">
        <w:tc>
          <w:tcPr>
            <w:tcW w:w="675" w:type="dxa"/>
            <w:vAlign w:val="center"/>
          </w:tcPr>
          <w:p w:rsidR="00015E4E" w:rsidRPr="009A7B42" w:rsidRDefault="00015E4E" w:rsidP="00FF51FF">
            <w:pPr>
              <w:pStyle w:val="ListParagraph"/>
              <w:ind w:left="0"/>
              <w:jc w:val="center"/>
              <w:rPr>
                <w:rFonts w:ascii="Times New Roman" w:hAnsi="Times New Roman" w:cs="Times New Roman"/>
                <w:b/>
                <w:sz w:val="24"/>
              </w:rPr>
            </w:pPr>
            <w:r w:rsidRPr="009A7B42">
              <w:rPr>
                <w:rFonts w:ascii="Times New Roman" w:hAnsi="Times New Roman" w:cs="Times New Roman"/>
                <w:b/>
                <w:sz w:val="24"/>
              </w:rPr>
              <w:t>NO</w:t>
            </w:r>
          </w:p>
        </w:tc>
        <w:tc>
          <w:tcPr>
            <w:tcW w:w="2694" w:type="dxa"/>
            <w:vAlign w:val="center"/>
          </w:tcPr>
          <w:p w:rsidR="00015E4E" w:rsidRPr="009A7B42" w:rsidRDefault="00015E4E" w:rsidP="00FF51FF">
            <w:pPr>
              <w:pStyle w:val="ListParagraph"/>
              <w:ind w:left="0"/>
              <w:jc w:val="center"/>
              <w:rPr>
                <w:rFonts w:ascii="Times New Roman" w:hAnsi="Times New Roman" w:cs="Times New Roman"/>
                <w:b/>
                <w:sz w:val="24"/>
              </w:rPr>
            </w:pPr>
            <w:r w:rsidRPr="009A7B42">
              <w:rPr>
                <w:rFonts w:ascii="Times New Roman" w:hAnsi="Times New Roman" w:cs="Times New Roman"/>
                <w:b/>
                <w:sz w:val="24"/>
              </w:rPr>
              <w:t>VARIABEL</w:t>
            </w:r>
          </w:p>
        </w:tc>
        <w:tc>
          <w:tcPr>
            <w:tcW w:w="5103" w:type="dxa"/>
            <w:vAlign w:val="center"/>
          </w:tcPr>
          <w:p w:rsidR="00015E4E" w:rsidRPr="009A7B42" w:rsidRDefault="00015E4E" w:rsidP="00FF51FF">
            <w:pPr>
              <w:pStyle w:val="ListParagraph"/>
              <w:ind w:left="0"/>
              <w:jc w:val="center"/>
              <w:rPr>
                <w:rFonts w:ascii="Times New Roman" w:hAnsi="Times New Roman" w:cs="Times New Roman"/>
                <w:b/>
                <w:sz w:val="24"/>
              </w:rPr>
            </w:pPr>
            <w:r w:rsidRPr="009A7B42">
              <w:rPr>
                <w:rFonts w:ascii="Times New Roman" w:hAnsi="Times New Roman" w:cs="Times New Roman"/>
                <w:b/>
                <w:sz w:val="24"/>
              </w:rPr>
              <w:t>DEFINISI OPERASIONAL DAN SKALA PENGUKURAN</w:t>
            </w:r>
          </w:p>
        </w:tc>
      </w:tr>
      <w:tr w:rsidR="00015E4E" w:rsidTr="00015E4E">
        <w:tc>
          <w:tcPr>
            <w:tcW w:w="675" w:type="dxa"/>
          </w:tcPr>
          <w:p w:rsidR="00015E4E" w:rsidRDefault="00015E4E" w:rsidP="00FF51FF">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1</w:t>
            </w:r>
          </w:p>
        </w:tc>
        <w:tc>
          <w:tcPr>
            <w:tcW w:w="2694" w:type="dxa"/>
          </w:tcPr>
          <w:p w:rsidR="00015E4E" w:rsidRDefault="00015E4E" w:rsidP="00FF51FF">
            <w:pPr>
              <w:pStyle w:val="ListParagraph"/>
              <w:autoSpaceDE w:val="0"/>
              <w:autoSpaceDN w:val="0"/>
              <w:adjustRightInd w:val="0"/>
              <w:ind w:left="0"/>
              <w:jc w:val="center"/>
              <w:rPr>
                <w:rFonts w:asciiTheme="majorBidi" w:hAnsiTheme="majorBidi" w:cstheme="majorBidi"/>
                <w:sz w:val="24"/>
                <w:szCs w:val="24"/>
              </w:rPr>
            </w:pPr>
            <w:r>
              <w:rPr>
                <w:rFonts w:asciiTheme="majorBidi" w:hAnsiTheme="majorBidi" w:cstheme="majorBidi"/>
                <w:sz w:val="24"/>
                <w:szCs w:val="24"/>
              </w:rPr>
              <w:t xml:space="preserve">Keeratan Hubungan  </w:t>
            </w:r>
          </w:p>
          <w:p w:rsidR="00015E4E" w:rsidRDefault="00015E4E" w:rsidP="00FF51FF">
            <w:pPr>
              <w:pStyle w:val="ListParagraph"/>
              <w:autoSpaceDE w:val="0"/>
              <w:autoSpaceDN w:val="0"/>
              <w:adjustRightInd w:val="0"/>
              <w:ind w:left="0"/>
              <w:jc w:val="center"/>
              <w:rPr>
                <w:rFonts w:asciiTheme="majorBidi" w:hAnsiTheme="majorBidi" w:cstheme="majorBidi"/>
                <w:sz w:val="24"/>
                <w:szCs w:val="24"/>
              </w:rPr>
            </w:pPr>
            <w:r>
              <w:rPr>
                <w:rFonts w:asciiTheme="majorBidi" w:hAnsiTheme="majorBidi" w:cstheme="majorBidi"/>
                <w:sz w:val="24"/>
                <w:szCs w:val="24"/>
              </w:rPr>
              <w:t>(</w:t>
            </w:r>
            <w:r w:rsidRPr="003A40C7">
              <w:rPr>
                <w:rFonts w:ascii="Times New Roman" w:hAnsi="Times New Roman" w:cs="Times New Roman"/>
                <w:sz w:val="24"/>
                <w:szCs w:val="24"/>
              </w:rPr>
              <w:t>Gounaris, Spiros P;Venetis, Karin</w:t>
            </w:r>
            <w:r>
              <w:rPr>
                <w:rFonts w:ascii="Times New Roman" w:hAnsi="Times New Roman" w:cs="Times New Roman"/>
                <w:sz w:val="24"/>
                <w:szCs w:val="24"/>
              </w:rPr>
              <w:t>, 2002)</w:t>
            </w:r>
          </w:p>
        </w:tc>
        <w:tc>
          <w:tcPr>
            <w:tcW w:w="5103" w:type="dxa"/>
          </w:tcPr>
          <w:p w:rsidR="00015E4E" w:rsidRDefault="00015E4E" w:rsidP="00FF51FF">
            <w:pPr>
              <w:autoSpaceDE w:val="0"/>
              <w:autoSpaceDN w:val="0"/>
              <w:adjustRightInd w:val="0"/>
              <w:ind w:left="33" w:hanging="33"/>
              <w:jc w:val="both"/>
              <w:rPr>
                <w:rFonts w:ascii="Times New Roman" w:hAnsi="Times New Roman" w:cs="Times New Roman"/>
                <w:sz w:val="24"/>
                <w:szCs w:val="24"/>
              </w:rPr>
            </w:pPr>
            <w:r>
              <w:rPr>
                <w:rFonts w:ascii="Times New Roman" w:hAnsi="Times New Roman" w:cs="Times New Roman"/>
                <w:sz w:val="24"/>
                <w:szCs w:val="24"/>
              </w:rPr>
              <w:t>Keeratan hubungan didefinisakan sebagai proses yang terjadi kedua belah pihak untuk  mengembangkan dan mempertahankan hubungan saling menguntungkan satu dengan yang lain</w:t>
            </w:r>
          </w:p>
          <w:p w:rsidR="00015E4E" w:rsidRPr="003A40C7" w:rsidRDefault="00015E4E" w:rsidP="00FF51FF">
            <w:pPr>
              <w:autoSpaceDE w:val="0"/>
              <w:autoSpaceDN w:val="0"/>
              <w:adjustRightInd w:val="0"/>
              <w:ind w:left="600" w:hanging="567"/>
              <w:jc w:val="both"/>
              <w:rPr>
                <w:rFonts w:asciiTheme="majorBidi" w:hAnsiTheme="majorBidi" w:cstheme="majorBidi"/>
              </w:rPr>
            </w:pPr>
            <w:r>
              <w:rPr>
                <w:rFonts w:asciiTheme="majorBidi" w:hAnsiTheme="majorBidi" w:cstheme="majorBidi"/>
                <w:b/>
                <w:sz w:val="24"/>
                <w:szCs w:val="24"/>
              </w:rPr>
              <w:t>X</w:t>
            </w:r>
            <w:r>
              <w:rPr>
                <w:rFonts w:asciiTheme="majorBidi" w:hAnsiTheme="majorBidi" w:cstheme="majorBidi"/>
                <w:b/>
                <w:sz w:val="16"/>
                <w:szCs w:val="24"/>
              </w:rPr>
              <w:t>1</w:t>
            </w:r>
            <w:r>
              <w:rPr>
                <w:rFonts w:asciiTheme="majorBidi" w:hAnsiTheme="majorBidi" w:cstheme="majorBidi"/>
                <w:b/>
                <w:sz w:val="24"/>
                <w:szCs w:val="24"/>
              </w:rPr>
              <w:t xml:space="preserve">: Pegawai BMT mengenal nasabah, </w:t>
            </w:r>
            <w:r>
              <w:rPr>
                <w:rFonts w:asciiTheme="majorBidi" w:hAnsiTheme="majorBidi" w:cstheme="majorBidi"/>
                <w:sz w:val="24"/>
                <w:szCs w:val="24"/>
              </w:rPr>
              <w:t>artinya para pegawai dari BMT mengenal nasabahnya, minimal nama dari nasabah</w:t>
            </w:r>
          </w:p>
          <w:p w:rsidR="00015E4E" w:rsidRPr="003A40C7" w:rsidRDefault="00015E4E" w:rsidP="00FF51FF">
            <w:pPr>
              <w:autoSpaceDE w:val="0"/>
              <w:autoSpaceDN w:val="0"/>
              <w:adjustRightInd w:val="0"/>
              <w:ind w:left="600" w:hanging="567"/>
              <w:jc w:val="both"/>
              <w:rPr>
                <w:rFonts w:asciiTheme="majorBidi" w:hAnsiTheme="majorBidi" w:cstheme="majorBidi"/>
                <w:sz w:val="24"/>
                <w:szCs w:val="24"/>
              </w:rPr>
            </w:pPr>
            <w:r>
              <w:rPr>
                <w:rFonts w:asciiTheme="majorBidi" w:hAnsiTheme="majorBidi" w:cstheme="majorBidi"/>
                <w:b/>
                <w:sz w:val="24"/>
                <w:szCs w:val="24"/>
              </w:rPr>
              <w:t>X</w:t>
            </w:r>
            <w:r>
              <w:rPr>
                <w:rFonts w:asciiTheme="majorBidi" w:hAnsiTheme="majorBidi" w:cstheme="majorBidi"/>
                <w:b/>
                <w:sz w:val="16"/>
                <w:szCs w:val="24"/>
              </w:rPr>
              <w:t>2</w:t>
            </w:r>
            <w:r>
              <w:rPr>
                <w:rFonts w:asciiTheme="majorBidi" w:hAnsiTheme="majorBidi" w:cstheme="majorBidi"/>
                <w:b/>
                <w:sz w:val="24"/>
                <w:szCs w:val="24"/>
              </w:rPr>
              <w:t>: Pegawai BMT ramah da</w:t>
            </w:r>
            <w:r w:rsidRPr="00EE05FB">
              <w:rPr>
                <w:rFonts w:asciiTheme="majorBidi" w:hAnsiTheme="majorBidi" w:cstheme="majorBidi"/>
                <w:b/>
                <w:sz w:val="24"/>
                <w:szCs w:val="24"/>
              </w:rPr>
              <w:t>n santun</w:t>
            </w:r>
            <w:r>
              <w:rPr>
                <w:rFonts w:asciiTheme="majorBidi" w:hAnsiTheme="majorBidi" w:cstheme="majorBidi"/>
                <w:b/>
                <w:sz w:val="24"/>
                <w:szCs w:val="24"/>
              </w:rPr>
              <w:t xml:space="preserve">, </w:t>
            </w:r>
            <w:r>
              <w:rPr>
                <w:rFonts w:asciiTheme="majorBidi" w:hAnsiTheme="majorBidi" w:cstheme="majorBidi"/>
                <w:sz w:val="24"/>
                <w:szCs w:val="24"/>
              </w:rPr>
              <w:t>artinya para pegawai BMT ramah dan santun saat melayani nasabah.</w:t>
            </w:r>
          </w:p>
          <w:p w:rsidR="00015E4E" w:rsidRPr="003A40C7" w:rsidRDefault="00015E4E" w:rsidP="00FF51FF">
            <w:pPr>
              <w:autoSpaceDE w:val="0"/>
              <w:autoSpaceDN w:val="0"/>
              <w:adjustRightInd w:val="0"/>
              <w:ind w:left="600" w:hanging="567"/>
              <w:jc w:val="both"/>
              <w:rPr>
                <w:rFonts w:asciiTheme="majorBidi" w:hAnsiTheme="majorBidi" w:cstheme="majorBidi"/>
                <w:sz w:val="24"/>
                <w:szCs w:val="24"/>
              </w:rPr>
            </w:pPr>
            <w:r>
              <w:rPr>
                <w:rFonts w:asciiTheme="majorBidi" w:hAnsiTheme="majorBidi" w:cstheme="majorBidi"/>
                <w:b/>
                <w:sz w:val="24"/>
                <w:szCs w:val="24"/>
              </w:rPr>
              <w:t>X</w:t>
            </w:r>
            <w:r>
              <w:rPr>
                <w:rFonts w:asciiTheme="majorBidi" w:hAnsiTheme="majorBidi" w:cstheme="majorBidi"/>
                <w:b/>
                <w:sz w:val="16"/>
                <w:szCs w:val="24"/>
              </w:rPr>
              <w:t>3</w:t>
            </w:r>
            <w:r>
              <w:rPr>
                <w:rFonts w:asciiTheme="majorBidi" w:hAnsiTheme="majorBidi" w:cstheme="majorBidi"/>
                <w:b/>
                <w:sz w:val="24"/>
                <w:szCs w:val="24"/>
              </w:rPr>
              <w:t xml:space="preserve">: Adanya frekuensi berinteraksi pegawai BMT dengan nasabah, </w:t>
            </w:r>
            <w:r>
              <w:rPr>
                <w:rFonts w:asciiTheme="majorBidi" w:hAnsiTheme="majorBidi" w:cstheme="majorBidi"/>
                <w:sz w:val="24"/>
                <w:szCs w:val="24"/>
              </w:rPr>
              <w:t>artinya para pegawai BMT sudah pernah berinteraksi saat nasabah bertransaksi di BMT.</w:t>
            </w:r>
          </w:p>
          <w:p w:rsidR="00015E4E" w:rsidRDefault="00015E4E" w:rsidP="00FF51FF">
            <w:pPr>
              <w:pStyle w:val="ListParagraph"/>
              <w:autoSpaceDE w:val="0"/>
              <w:autoSpaceDN w:val="0"/>
              <w:adjustRightInd w:val="0"/>
              <w:ind w:left="0"/>
              <w:jc w:val="both"/>
              <w:rPr>
                <w:rFonts w:asciiTheme="majorBidi" w:hAnsiTheme="majorBidi" w:cstheme="majorBidi"/>
                <w:b/>
                <w:sz w:val="24"/>
              </w:rPr>
            </w:pPr>
            <w:r>
              <w:rPr>
                <w:rFonts w:asciiTheme="majorBidi" w:hAnsiTheme="majorBidi" w:cstheme="majorBidi"/>
                <w:b/>
                <w:sz w:val="24"/>
              </w:rPr>
              <w:t>Skala pengukuran yang dipakai adalah 1-7, dimana 1 berarti sangat tidak setuju dan 7 berarti sangat setuju.</w:t>
            </w:r>
          </w:p>
          <w:p w:rsidR="00015E4E" w:rsidRPr="00B27CC8" w:rsidRDefault="00015E4E" w:rsidP="00FF51FF">
            <w:pPr>
              <w:pStyle w:val="ListParagraph"/>
              <w:autoSpaceDE w:val="0"/>
              <w:autoSpaceDN w:val="0"/>
              <w:adjustRightInd w:val="0"/>
              <w:ind w:left="0"/>
              <w:jc w:val="both"/>
              <w:rPr>
                <w:rFonts w:asciiTheme="majorBidi" w:hAnsiTheme="majorBidi" w:cstheme="majorBidi"/>
                <w:b/>
                <w:sz w:val="24"/>
                <w:szCs w:val="24"/>
              </w:rPr>
            </w:pPr>
          </w:p>
        </w:tc>
      </w:tr>
      <w:tr w:rsidR="00015E4E" w:rsidTr="00015E4E">
        <w:tc>
          <w:tcPr>
            <w:tcW w:w="675" w:type="dxa"/>
          </w:tcPr>
          <w:p w:rsidR="00015E4E" w:rsidRDefault="00015E4E" w:rsidP="00FF51FF">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lastRenderedPageBreak/>
              <w:t>2</w:t>
            </w:r>
          </w:p>
        </w:tc>
        <w:tc>
          <w:tcPr>
            <w:tcW w:w="2694" w:type="dxa"/>
          </w:tcPr>
          <w:p w:rsidR="00015E4E" w:rsidRDefault="00015E4E" w:rsidP="00FF51FF">
            <w:pPr>
              <w:pStyle w:val="ListParagraph"/>
              <w:autoSpaceDE w:val="0"/>
              <w:autoSpaceDN w:val="0"/>
              <w:adjustRightInd w:val="0"/>
              <w:ind w:left="0"/>
              <w:jc w:val="center"/>
              <w:rPr>
                <w:rFonts w:asciiTheme="majorBidi" w:hAnsiTheme="majorBidi" w:cstheme="majorBidi"/>
                <w:sz w:val="24"/>
                <w:szCs w:val="24"/>
              </w:rPr>
            </w:pPr>
            <w:r>
              <w:rPr>
                <w:rFonts w:asciiTheme="majorBidi" w:hAnsiTheme="majorBidi" w:cstheme="majorBidi"/>
                <w:sz w:val="24"/>
                <w:szCs w:val="24"/>
              </w:rPr>
              <w:t>Kepercayaan</w:t>
            </w:r>
          </w:p>
          <w:p w:rsidR="00015E4E" w:rsidRDefault="00015E4E" w:rsidP="00FF51FF">
            <w:pPr>
              <w:pStyle w:val="ListParagraph"/>
              <w:autoSpaceDE w:val="0"/>
              <w:autoSpaceDN w:val="0"/>
              <w:adjustRightInd w:val="0"/>
              <w:ind w:left="0"/>
              <w:jc w:val="center"/>
              <w:rPr>
                <w:rFonts w:asciiTheme="majorBidi" w:hAnsiTheme="majorBidi" w:cstheme="majorBidi"/>
                <w:sz w:val="24"/>
                <w:szCs w:val="24"/>
              </w:rPr>
            </w:pPr>
            <w:r>
              <w:rPr>
                <w:rFonts w:asciiTheme="majorBidi" w:hAnsiTheme="majorBidi" w:cstheme="majorBidi"/>
                <w:sz w:val="24"/>
                <w:szCs w:val="24"/>
              </w:rPr>
              <w:t xml:space="preserve">(Kathryn M dan </w:t>
            </w:r>
            <w:r w:rsidRPr="00442002">
              <w:rPr>
                <w:rFonts w:asciiTheme="majorBidi" w:hAnsiTheme="majorBidi" w:cstheme="majorBidi"/>
                <w:sz w:val="24"/>
                <w:szCs w:val="24"/>
              </w:rPr>
              <w:t>McCord</w:t>
            </w:r>
            <w:r>
              <w:rPr>
                <w:rFonts w:asciiTheme="majorBidi" w:hAnsiTheme="majorBidi" w:cstheme="majorBidi"/>
                <w:sz w:val="24"/>
                <w:szCs w:val="24"/>
              </w:rPr>
              <w:t>; 2002)</w:t>
            </w:r>
          </w:p>
        </w:tc>
        <w:tc>
          <w:tcPr>
            <w:tcW w:w="5103" w:type="dxa"/>
          </w:tcPr>
          <w:p w:rsidR="00015E4E" w:rsidRDefault="00015E4E" w:rsidP="00FF51FF">
            <w:pPr>
              <w:pStyle w:val="ListParagraph"/>
              <w:autoSpaceDE w:val="0"/>
              <w:autoSpaceDN w:val="0"/>
              <w:adjustRightInd w:val="0"/>
              <w:ind w:left="0"/>
              <w:jc w:val="both"/>
              <w:rPr>
                <w:rFonts w:asciiTheme="majorBidi" w:hAnsiTheme="majorBidi" w:cstheme="majorBidi"/>
                <w:sz w:val="24"/>
                <w:szCs w:val="24"/>
              </w:rPr>
            </w:pPr>
            <w:r>
              <w:rPr>
                <w:rFonts w:asciiTheme="majorBidi" w:hAnsiTheme="majorBidi" w:cstheme="majorBidi"/>
                <w:sz w:val="24"/>
                <w:szCs w:val="24"/>
              </w:rPr>
              <w:t>Kepercayaan secara khusus didefinisikan sebagai kesediaan pelanggan untuk menerima kerentanan dalam transaksi berdasarkan harapan positif mereka mengenai perilaku orang lain dimasa depan</w:t>
            </w:r>
          </w:p>
          <w:p w:rsidR="00015E4E" w:rsidRPr="009269EA" w:rsidRDefault="00015E4E" w:rsidP="00FF51FF">
            <w:pPr>
              <w:autoSpaceDE w:val="0"/>
              <w:autoSpaceDN w:val="0"/>
              <w:adjustRightInd w:val="0"/>
              <w:ind w:left="600" w:hanging="567"/>
              <w:jc w:val="both"/>
              <w:rPr>
                <w:rFonts w:asciiTheme="majorBidi" w:hAnsiTheme="majorBidi" w:cstheme="majorBidi"/>
              </w:rPr>
            </w:pPr>
            <w:r w:rsidRPr="00442002">
              <w:rPr>
                <w:rFonts w:asciiTheme="majorBidi" w:hAnsiTheme="majorBidi" w:cstheme="majorBidi"/>
                <w:b/>
                <w:sz w:val="24"/>
                <w:szCs w:val="24"/>
              </w:rPr>
              <w:t>X</w:t>
            </w:r>
            <w:r>
              <w:rPr>
                <w:rFonts w:asciiTheme="majorBidi" w:hAnsiTheme="majorBidi" w:cstheme="majorBidi"/>
                <w:b/>
                <w:sz w:val="16"/>
                <w:szCs w:val="24"/>
              </w:rPr>
              <w:t>4</w:t>
            </w:r>
            <w:r w:rsidRPr="00442002">
              <w:rPr>
                <w:rFonts w:asciiTheme="majorBidi" w:hAnsiTheme="majorBidi" w:cstheme="majorBidi"/>
                <w:b/>
                <w:sz w:val="24"/>
                <w:szCs w:val="24"/>
              </w:rPr>
              <w:t xml:space="preserve">: </w:t>
            </w:r>
            <w:r>
              <w:rPr>
                <w:rFonts w:asciiTheme="majorBidi" w:hAnsiTheme="majorBidi" w:cstheme="majorBidi"/>
                <w:b/>
                <w:sz w:val="24"/>
                <w:szCs w:val="24"/>
              </w:rPr>
              <w:t xml:space="preserve">Yakin dengan kelanjutan hubungan kerjasama dimasa datang, </w:t>
            </w:r>
            <w:r>
              <w:rPr>
                <w:rFonts w:asciiTheme="majorBidi" w:hAnsiTheme="majorBidi" w:cstheme="majorBidi"/>
                <w:sz w:val="24"/>
                <w:szCs w:val="24"/>
              </w:rPr>
              <w:t xml:space="preserve"> artinya nasabah merasa yakin bahwa kelanjutan kerjasama antara BMT dengan dirinya akan terus berlanjut.</w:t>
            </w:r>
          </w:p>
          <w:p w:rsidR="00015E4E" w:rsidRPr="009269EA" w:rsidRDefault="00015E4E" w:rsidP="00FF51FF">
            <w:pPr>
              <w:autoSpaceDE w:val="0"/>
              <w:autoSpaceDN w:val="0"/>
              <w:adjustRightInd w:val="0"/>
              <w:ind w:left="600" w:hanging="567"/>
              <w:jc w:val="both"/>
              <w:rPr>
                <w:rFonts w:asciiTheme="majorBidi" w:hAnsiTheme="majorBidi" w:cstheme="majorBidi"/>
                <w:sz w:val="24"/>
                <w:szCs w:val="24"/>
              </w:rPr>
            </w:pPr>
            <w:r>
              <w:rPr>
                <w:rFonts w:asciiTheme="majorBidi" w:hAnsiTheme="majorBidi" w:cstheme="majorBidi"/>
                <w:b/>
                <w:sz w:val="24"/>
                <w:szCs w:val="24"/>
              </w:rPr>
              <w:t>X</w:t>
            </w:r>
            <w:r>
              <w:rPr>
                <w:rFonts w:asciiTheme="majorBidi" w:hAnsiTheme="majorBidi" w:cstheme="majorBidi"/>
                <w:b/>
                <w:sz w:val="16"/>
                <w:szCs w:val="24"/>
              </w:rPr>
              <w:t>5</w:t>
            </w:r>
            <w:r>
              <w:rPr>
                <w:rFonts w:asciiTheme="majorBidi" w:hAnsiTheme="majorBidi" w:cstheme="majorBidi"/>
                <w:b/>
                <w:sz w:val="24"/>
                <w:szCs w:val="24"/>
              </w:rPr>
              <w:t xml:space="preserve">:  Yakin bahwa pegawai BMT jujur, </w:t>
            </w:r>
            <w:r>
              <w:rPr>
                <w:rFonts w:asciiTheme="majorBidi" w:hAnsiTheme="majorBidi" w:cstheme="majorBidi"/>
                <w:sz w:val="24"/>
                <w:szCs w:val="24"/>
              </w:rPr>
              <w:t>artinya nasabah percaya bahwa pegawai BMT jujur.</w:t>
            </w:r>
          </w:p>
          <w:p w:rsidR="00015E4E" w:rsidRPr="004F0B9F" w:rsidRDefault="00015E4E" w:rsidP="00FF51FF">
            <w:pPr>
              <w:autoSpaceDE w:val="0"/>
              <w:autoSpaceDN w:val="0"/>
              <w:adjustRightInd w:val="0"/>
              <w:ind w:left="600" w:hanging="567"/>
              <w:jc w:val="both"/>
              <w:rPr>
                <w:rFonts w:asciiTheme="majorBidi" w:hAnsiTheme="majorBidi" w:cstheme="majorBidi"/>
                <w:sz w:val="24"/>
                <w:szCs w:val="24"/>
              </w:rPr>
            </w:pPr>
            <w:r>
              <w:rPr>
                <w:rFonts w:asciiTheme="majorBidi" w:hAnsiTheme="majorBidi" w:cstheme="majorBidi"/>
                <w:b/>
                <w:sz w:val="24"/>
                <w:szCs w:val="24"/>
              </w:rPr>
              <w:t>X</w:t>
            </w:r>
            <w:r>
              <w:rPr>
                <w:rFonts w:asciiTheme="majorBidi" w:hAnsiTheme="majorBidi" w:cstheme="majorBidi"/>
                <w:b/>
                <w:sz w:val="16"/>
                <w:szCs w:val="24"/>
              </w:rPr>
              <w:t>6</w:t>
            </w:r>
            <w:r>
              <w:rPr>
                <w:rFonts w:asciiTheme="majorBidi" w:hAnsiTheme="majorBidi" w:cstheme="majorBidi"/>
                <w:b/>
                <w:sz w:val="24"/>
                <w:szCs w:val="24"/>
              </w:rPr>
              <w:t>: Yakin</w:t>
            </w:r>
            <w:r w:rsidRPr="004F0B9F">
              <w:rPr>
                <w:rFonts w:asciiTheme="majorBidi" w:hAnsiTheme="majorBidi" w:cstheme="majorBidi"/>
                <w:b/>
                <w:sz w:val="24"/>
                <w:szCs w:val="24"/>
              </w:rPr>
              <w:t xml:space="preserve"> terhadap pemberian informasi yang benar </w:t>
            </w:r>
            <w:r w:rsidRPr="004F0B9F">
              <w:rPr>
                <w:rFonts w:asciiTheme="majorBidi" w:hAnsiTheme="majorBidi" w:cstheme="majorBidi"/>
                <w:sz w:val="24"/>
                <w:szCs w:val="24"/>
              </w:rPr>
              <w:t>artinya nasabah mempercayai bahwa pihak BMT selalu memberikan informasi yang benar sesuai dengan keadaan yang sebenarnya.</w:t>
            </w:r>
          </w:p>
          <w:p w:rsidR="00015E4E" w:rsidRDefault="00015E4E" w:rsidP="00FF51FF">
            <w:pPr>
              <w:pStyle w:val="ListParagraph"/>
              <w:autoSpaceDE w:val="0"/>
              <w:autoSpaceDN w:val="0"/>
              <w:adjustRightInd w:val="0"/>
              <w:ind w:left="0"/>
              <w:jc w:val="both"/>
              <w:rPr>
                <w:rFonts w:asciiTheme="majorBidi" w:hAnsiTheme="majorBidi" w:cstheme="majorBidi"/>
                <w:b/>
                <w:sz w:val="24"/>
              </w:rPr>
            </w:pPr>
            <w:r>
              <w:rPr>
                <w:rFonts w:asciiTheme="majorBidi" w:hAnsiTheme="majorBidi" w:cstheme="majorBidi"/>
                <w:b/>
                <w:sz w:val="24"/>
              </w:rPr>
              <w:t>Skala pengukuran yang dipakai adalah 1-7, dimana 1 berarti sangat tidak setuju dan 7 berarti sangat setuju.</w:t>
            </w:r>
          </w:p>
          <w:p w:rsidR="00015E4E" w:rsidRDefault="00015E4E" w:rsidP="00FF51FF">
            <w:pPr>
              <w:pStyle w:val="ListParagraph"/>
              <w:autoSpaceDE w:val="0"/>
              <w:autoSpaceDN w:val="0"/>
              <w:adjustRightInd w:val="0"/>
              <w:ind w:left="0"/>
              <w:jc w:val="both"/>
              <w:rPr>
                <w:rFonts w:asciiTheme="majorBidi" w:hAnsiTheme="majorBidi" w:cstheme="majorBidi"/>
                <w:sz w:val="24"/>
                <w:szCs w:val="24"/>
              </w:rPr>
            </w:pPr>
          </w:p>
        </w:tc>
      </w:tr>
      <w:tr w:rsidR="00015E4E" w:rsidTr="00015E4E">
        <w:tc>
          <w:tcPr>
            <w:tcW w:w="675" w:type="dxa"/>
          </w:tcPr>
          <w:p w:rsidR="00015E4E" w:rsidRDefault="00015E4E" w:rsidP="00FF51FF">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3</w:t>
            </w:r>
          </w:p>
        </w:tc>
        <w:tc>
          <w:tcPr>
            <w:tcW w:w="2694" w:type="dxa"/>
          </w:tcPr>
          <w:p w:rsidR="00015E4E" w:rsidRDefault="00015E4E" w:rsidP="00FF51FF">
            <w:pPr>
              <w:pStyle w:val="ListParagraph"/>
              <w:autoSpaceDE w:val="0"/>
              <w:autoSpaceDN w:val="0"/>
              <w:adjustRightInd w:val="0"/>
              <w:ind w:left="0"/>
              <w:jc w:val="center"/>
              <w:rPr>
                <w:rFonts w:asciiTheme="majorBidi" w:hAnsiTheme="majorBidi" w:cstheme="majorBidi"/>
                <w:sz w:val="24"/>
                <w:szCs w:val="24"/>
              </w:rPr>
            </w:pPr>
            <w:r>
              <w:rPr>
                <w:rFonts w:asciiTheme="majorBidi" w:hAnsiTheme="majorBidi" w:cstheme="majorBidi"/>
                <w:sz w:val="24"/>
                <w:szCs w:val="24"/>
              </w:rPr>
              <w:t xml:space="preserve">Religiusitas </w:t>
            </w:r>
          </w:p>
          <w:p w:rsidR="00015E4E" w:rsidRDefault="00015E4E" w:rsidP="00FF51FF">
            <w:pPr>
              <w:pStyle w:val="ListParagraph"/>
              <w:autoSpaceDE w:val="0"/>
              <w:autoSpaceDN w:val="0"/>
              <w:adjustRightInd w:val="0"/>
              <w:ind w:left="0"/>
              <w:jc w:val="center"/>
              <w:rPr>
                <w:rFonts w:asciiTheme="majorBidi" w:hAnsiTheme="majorBidi" w:cstheme="majorBidi"/>
                <w:sz w:val="24"/>
                <w:szCs w:val="24"/>
              </w:rPr>
            </w:pPr>
            <w:r>
              <w:rPr>
                <w:rFonts w:asciiTheme="majorBidi" w:hAnsiTheme="majorBidi" w:cstheme="majorBidi"/>
                <w:sz w:val="24"/>
                <w:szCs w:val="24"/>
              </w:rPr>
              <w:t>(</w:t>
            </w:r>
            <w:r w:rsidRPr="006B7ECC">
              <w:rPr>
                <w:rFonts w:ascii="Times New Roman" w:hAnsi="Times New Roman" w:cs="Times New Roman"/>
                <w:sz w:val="24"/>
                <w:szCs w:val="24"/>
              </w:rPr>
              <w:t>Mehboob  ul  Hassan,  2007</w:t>
            </w:r>
            <w:r>
              <w:rPr>
                <w:rFonts w:ascii="Times New Roman" w:hAnsi="Times New Roman" w:cs="Times New Roman"/>
                <w:sz w:val="24"/>
                <w:szCs w:val="24"/>
              </w:rPr>
              <w:t>)</w:t>
            </w:r>
          </w:p>
          <w:p w:rsidR="00015E4E" w:rsidRDefault="00015E4E" w:rsidP="00FF51FF">
            <w:pPr>
              <w:pStyle w:val="ListParagraph"/>
              <w:autoSpaceDE w:val="0"/>
              <w:autoSpaceDN w:val="0"/>
              <w:adjustRightInd w:val="0"/>
              <w:ind w:left="0"/>
              <w:jc w:val="center"/>
              <w:rPr>
                <w:rFonts w:asciiTheme="majorBidi" w:hAnsiTheme="majorBidi" w:cstheme="majorBidi"/>
                <w:sz w:val="24"/>
                <w:szCs w:val="24"/>
              </w:rPr>
            </w:pPr>
          </w:p>
          <w:p w:rsidR="00015E4E" w:rsidRDefault="00015E4E" w:rsidP="00FF51FF">
            <w:pPr>
              <w:pStyle w:val="ListParagraph"/>
              <w:autoSpaceDE w:val="0"/>
              <w:autoSpaceDN w:val="0"/>
              <w:adjustRightInd w:val="0"/>
              <w:ind w:left="0"/>
              <w:jc w:val="center"/>
              <w:rPr>
                <w:rFonts w:asciiTheme="majorBidi" w:hAnsiTheme="majorBidi" w:cstheme="majorBidi"/>
                <w:sz w:val="24"/>
                <w:szCs w:val="24"/>
              </w:rPr>
            </w:pPr>
          </w:p>
        </w:tc>
        <w:tc>
          <w:tcPr>
            <w:tcW w:w="5103" w:type="dxa"/>
          </w:tcPr>
          <w:p w:rsidR="00015E4E" w:rsidRDefault="00015E4E" w:rsidP="00FF51FF">
            <w:pPr>
              <w:pStyle w:val="ListParagraph"/>
              <w:autoSpaceDE w:val="0"/>
              <w:autoSpaceDN w:val="0"/>
              <w:adjustRightInd w:val="0"/>
              <w:ind w:left="0"/>
              <w:jc w:val="both"/>
              <w:rPr>
                <w:rFonts w:ascii="Times New Roman" w:hAnsi="Times New Roman" w:cs="Times New Roman"/>
                <w:sz w:val="24"/>
                <w:szCs w:val="24"/>
              </w:rPr>
            </w:pPr>
            <w:proofErr w:type="spellStart"/>
            <w:proofErr w:type="gramStart"/>
            <w:r w:rsidRPr="006B7ECC">
              <w:rPr>
                <w:rFonts w:ascii="Times New Roman" w:hAnsi="Times New Roman" w:cs="Times New Roman"/>
                <w:sz w:val="24"/>
                <w:szCs w:val="24"/>
                <w:lang w:val="en-US"/>
              </w:rPr>
              <w:t>Perilaku</w:t>
            </w:r>
            <w:proofErr w:type="spellEnd"/>
            <w:r w:rsidRPr="006B7ECC">
              <w:rPr>
                <w:rFonts w:ascii="Times New Roman" w:hAnsi="Times New Roman" w:cs="Times New Roman"/>
                <w:sz w:val="24"/>
                <w:szCs w:val="24"/>
              </w:rPr>
              <w:t xml:space="preserve">  </w:t>
            </w:r>
            <w:r>
              <w:rPr>
                <w:rFonts w:ascii="Times New Roman" w:hAnsi="Times New Roman" w:cs="Times New Roman"/>
                <w:sz w:val="24"/>
                <w:szCs w:val="24"/>
              </w:rPr>
              <w:t>seora</w:t>
            </w:r>
            <w:r w:rsidRPr="006B7ECC">
              <w:rPr>
                <w:rFonts w:ascii="Times New Roman" w:hAnsi="Times New Roman" w:cs="Times New Roman"/>
                <w:sz w:val="24"/>
                <w:szCs w:val="24"/>
              </w:rPr>
              <w:t>n</w:t>
            </w:r>
            <w:r>
              <w:rPr>
                <w:rFonts w:ascii="Times New Roman" w:hAnsi="Times New Roman" w:cs="Times New Roman"/>
                <w:sz w:val="24"/>
                <w:szCs w:val="24"/>
              </w:rPr>
              <w:t>g</w:t>
            </w:r>
            <w:proofErr w:type="gramEnd"/>
            <w:r>
              <w:rPr>
                <w:rFonts w:ascii="Times New Roman" w:hAnsi="Times New Roman" w:cs="Times New Roman"/>
                <w:sz w:val="24"/>
                <w:szCs w:val="24"/>
              </w:rPr>
              <w:t xml:space="preserve"> </w:t>
            </w:r>
            <w:r w:rsidRPr="006B7ECC">
              <w:rPr>
                <w:rFonts w:ascii="Times New Roman" w:hAnsi="Times New Roman" w:cs="Times New Roman"/>
                <w:sz w:val="24"/>
                <w:szCs w:val="24"/>
              </w:rPr>
              <w:t>sangat  diten</w:t>
            </w:r>
            <w:r>
              <w:rPr>
                <w:rFonts w:ascii="Times New Roman" w:hAnsi="Times New Roman" w:cs="Times New Roman"/>
                <w:sz w:val="24"/>
                <w:szCs w:val="24"/>
              </w:rPr>
              <w:t>tukan  oleh  tingkat  keimanan</w:t>
            </w:r>
            <w:r w:rsidRPr="006B7ECC">
              <w:rPr>
                <w:rFonts w:ascii="Times New Roman" w:hAnsi="Times New Roman" w:cs="Times New Roman"/>
                <w:sz w:val="24"/>
                <w:szCs w:val="24"/>
              </w:rPr>
              <w:t>n</w:t>
            </w:r>
            <w:r>
              <w:rPr>
                <w:rFonts w:ascii="Times New Roman" w:hAnsi="Times New Roman" w:cs="Times New Roman"/>
                <w:sz w:val="24"/>
                <w:szCs w:val="24"/>
              </w:rPr>
              <w:t>ya</w:t>
            </w:r>
            <w:r w:rsidRPr="006B7ECC">
              <w:rPr>
                <w:rFonts w:ascii="Times New Roman" w:hAnsi="Times New Roman" w:cs="Times New Roman"/>
                <w:sz w:val="24"/>
                <w:szCs w:val="24"/>
              </w:rPr>
              <w:t xml:space="preserve">.   Perilaku  ini  kemudian  membentuk  kecenderungan  perilaku konsumsi  dan  produksi  di  pasar.   Perspektif  tersebut  juga  berpengaruh </w:t>
            </w:r>
            <w:r>
              <w:rPr>
                <w:rFonts w:ascii="Times New Roman" w:hAnsi="Times New Roman" w:cs="Times New Roman"/>
                <w:sz w:val="24"/>
                <w:szCs w:val="24"/>
              </w:rPr>
              <w:t>terhadap  perilaku  menyimpan.</w:t>
            </w:r>
          </w:p>
          <w:p w:rsidR="00015E4E" w:rsidRPr="009269EA" w:rsidRDefault="00015E4E" w:rsidP="00FF51FF">
            <w:pPr>
              <w:autoSpaceDE w:val="0"/>
              <w:autoSpaceDN w:val="0"/>
              <w:adjustRightInd w:val="0"/>
              <w:ind w:left="600" w:hanging="567"/>
              <w:jc w:val="both"/>
              <w:rPr>
                <w:rFonts w:asciiTheme="majorBidi" w:hAnsiTheme="majorBidi" w:cstheme="majorBidi"/>
                <w:sz w:val="24"/>
                <w:szCs w:val="24"/>
              </w:rPr>
            </w:pPr>
            <w:r>
              <w:rPr>
                <w:rFonts w:asciiTheme="majorBidi" w:hAnsiTheme="majorBidi" w:cstheme="majorBidi"/>
                <w:b/>
                <w:sz w:val="24"/>
                <w:szCs w:val="24"/>
              </w:rPr>
              <w:t>X</w:t>
            </w:r>
            <w:r>
              <w:rPr>
                <w:rFonts w:asciiTheme="majorBidi" w:hAnsiTheme="majorBidi" w:cstheme="majorBidi"/>
                <w:b/>
                <w:sz w:val="16"/>
                <w:szCs w:val="24"/>
              </w:rPr>
              <w:t>7:</w:t>
            </w:r>
            <w:r w:rsidRPr="00642876">
              <w:rPr>
                <w:rFonts w:ascii="Calibri" w:eastAsia="+mn-ea" w:hAnsi="Calibri" w:cs="+mn-cs"/>
                <w:color w:val="000000"/>
                <w:kern w:val="24"/>
                <w:sz w:val="36"/>
                <w:szCs w:val="36"/>
              </w:rPr>
              <w:t xml:space="preserve"> </w:t>
            </w:r>
            <w:r>
              <w:rPr>
                <w:rFonts w:asciiTheme="majorBidi" w:hAnsiTheme="majorBidi" w:cstheme="majorBidi"/>
                <w:b/>
                <w:sz w:val="24"/>
                <w:szCs w:val="24"/>
              </w:rPr>
              <w:t xml:space="preserve">Keyakinan pada ajaran agama, </w:t>
            </w:r>
            <w:r>
              <w:rPr>
                <w:rFonts w:asciiTheme="majorBidi" w:hAnsiTheme="majorBidi" w:cstheme="majorBidi"/>
                <w:sz w:val="24"/>
                <w:szCs w:val="24"/>
              </w:rPr>
              <w:t>artinya seberapa tingkat keyakinan seseorang terhadap kebenaran ajaran agama terutama pada keyakinan yang berhubungan dengan sistem perbankan Islam.</w:t>
            </w:r>
          </w:p>
          <w:p w:rsidR="00015E4E" w:rsidRDefault="00015E4E" w:rsidP="00FF51FF">
            <w:pPr>
              <w:autoSpaceDE w:val="0"/>
              <w:autoSpaceDN w:val="0"/>
              <w:adjustRightInd w:val="0"/>
              <w:ind w:left="600" w:hanging="567"/>
              <w:jc w:val="both"/>
              <w:rPr>
                <w:rFonts w:asciiTheme="majorBidi" w:hAnsiTheme="majorBidi" w:cstheme="majorBidi"/>
                <w:sz w:val="24"/>
                <w:szCs w:val="24"/>
              </w:rPr>
            </w:pPr>
            <w:r>
              <w:rPr>
                <w:rFonts w:asciiTheme="majorBidi" w:hAnsiTheme="majorBidi" w:cstheme="majorBidi"/>
                <w:b/>
                <w:sz w:val="24"/>
                <w:szCs w:val="24"/>
              </w:rPr>
              <w:t>X</w:t>
            </w:r>
            <w:r>
              <w:rPr>
                <w:rFonts w:asciiTheme="majorBidi" w:hAnsiTheme="majorBidi" w:cstheme="majorBidi"/>
                <w:b/>
                <w:sz w:val="16"/>
                <w:szCs w:val="24"/>
              </w:rPr>
              <w:t xml:space="preserve">8: </w:t>
            </w:r>
            <w:r>
              <w:rPr>
                <w:rFonts w:asciiTheme="majorBidi" w:hAnsiTheme="majorBidi" w:cstheme="majorBidi"/>
                <w:b/>
              </w:rPr>
              <w:t xml:space="preserve">Pemahanan terhadap syariat islam, </w:t>
            </w:r>
            <w:r>
              <w:rPr>
                <w:rFonts w:asciiTheme="majorBidi" w:hAnsiTheme="majorBidi" w:cstheme="majorBidi"/>
              </w:rPr>
              <w:t>artinya seberapa tingkat pengetahuan dan pemahaman seorang terhadap ajaran agamanya khususnya yang berkaitan dengan perbankan Islam</w:t>
            </w:r>
            <w:r>
              <w:rPr>
                <w:rFonts w:asciiTheme="majorBidi" w:hAnsiTheme="majorBidi" w:cstheme="majorBidi"/>
                <w:sz w:val="24"/>
                <w:szCs w:val="24"/>
              </w:rPr>
              <w:t>.</w:t>
            </w:r>
          </w:p>
          <w:p w:rsidR="00015E4E" w:rsidRPr="002D5073" w:rsidRDefault="00015E4E" w:rsidP="00FF51FF">
            <w:pPr>
              <w:autoSpaceDE w:val="0"/>
              <w:autoSpaceDN w:val="0"/>
              <w:adjustRightInd w:val="0"/>
              <w:ind w:left="600" w:hanging="567"/>
              <w:jc w:val="both"/>
              <w:rPr>
                <w:rFonts w:asciiTheme="majorBidi" w:hAnsiTheme="majorBidi" w:cstheme="majorBidi"/>
                <w:sz w:val="24"/>
                <w:szCs w:val="24"/>
              </w:rPr>
            </w:pPr>
            <w:r>
              <w:rPr>
                <w:rFonts w:asciiTheme="majorBidi" w:hAnsiTheme="majorBidi" w:cstheme="majorBidi"/>
                <w:b/>
                <w:sz w:val="24"/>
                <w:szCs w:val="24"/>
              </w:rPr>
              <w:t>X</w:t>
            </w:r>
            <w:r>
              <w:rPr>
                <w:rFonts w:asciiTheme="majorBidi" w:hAnsiTheme="majorBidi" w:cstheme="majorBidi"/>
                <w:b/>
                <w:sz w:val="16"/>
                <w:szCs w:val="24"/>
              </w:rPr>
              <w:t xml:space="preserve">9:    </w:t>
            </w:r>
            <w:r>
              <w:rPr>
                <w:rFonts w:asciiTheme="majorBidi" w:hAnsiTheme="majorBidi" w:cstheme="majorBidi"/>
                <w:b/>
              </w:rPr>
              <w:t>Taat menjalankan ajara</w:t>
            </w:r>
            <w:r w:rsidRPr="00EE05FB">
              <w:rPr>
                <w:rFonts w:asciiTheme="majorBidi" w:hAnsiTheme="majorBidi" w:cstheme="majorBidi"/>
                <w:b/>
                <w:sz w:val="24"/>
                <w:szCs w:val="24"/>
              </w:rPr>
              <w:t>n</w:t>
            </w:r>
            <w:r>
              <w:rPr>
                <w:rFonts w:asciiTheme="majorBidi" w:hAnsiTheme="majorBidi" w:cstheme="majorBidi"/>
                <w:b/>
              </w:rPr>
              <w:t xml:space="preserve"> agama, </w:t>
            </w:r>
            <w:r>
              <w:rPr>
                <w:rFonts w:asciiTheme="majorBidi" w:hAnsiTheme="majorBidi" w:cstheme="majorBidi"/>
              </w:rPr>
              <w:t>artinya seberapa tingkat ketaatan seorang dalam mengerjakan kegiatan-kegiatan ajara</w:t>
            </w:r>
            <w:r>
              <w:rPr>
                <w:rFonts w:asciiTheme="majorBidi" w:hAnsiTheme="majorBidi" w:cstheme="majorBidi"/>
                <w:sz w:val="24"/>
                <w:szCs w:val="24"/>
              </w:rPr>
              <w:t>n</w:t>
            </w:r>
            <w:r>
              <w:rPr>
                <w:rFonts w:asciiTheme="majorBidi" w:hAnsiTheme="majorBidi" w:cstheme="majorBidi"/>
              </w:rPr>
              <w:t xml:space="preserve"> agama yang dianutnya khusus</w:t>
            </w:r>
            <w:r>
              <w:rPr>
                <w:rFonts w:asciiTheme="majorBidi" w:hAnsiTheme="majorBidi" w:cstheme="majorBidi"/>
                <w:sz w:val="24"/>
                <w:szCs w:val="24"/>
              </w:rPr>
              <w:t>nya pada pelaksanaan ajaran yang hubungannya dengan perbankan Islam</w:t>
            </w:r>
            <w:r>
              <w:rPr>
                <w:rFonts w:asciiTheme="majorBidi" w:hAnsiTheme="majorBidi" w:cstheme="majorBidi"/>
              </w:rPr>
              <w:t>.</w:t>
            </w:r>
          </w:p>
          <w:p w:rsidR="00015E4E" w:rsidRPr="00434C7C" w:rsidRDefault="00015E4E" w:rsidP="00FF51FF">
            <w:pPr>
              <w:autoSpaceDE w:val="0"/>
              <w:autoSpaceDN w:val="0"/>
              <w:adjustRightInd w:val="0"/>
              <w:ind w:left="600" w:hanging="567"/>
              <w:jc w:val="both"/>
              <w:rPr>
                <w:rFonts w:asciiTheme="majorBidi" w:eastAsia="Times New Roman" w:hAnsiTheme="majorBidi" w:cstheme="majorBidi"/>
                <w:sz w:val="24"/>
                <w:szCs w:val="24"/>
              </w:rPr>
            </w:pPr>
            <w:r>
              <w:rPr>
                <w:rFonts w:asciiTheme="majorBidi" w:hAnsiTheme="majorBidi" w:cstheme="majorBidi"/>
                <w:b/>
                <w:sz w:val="24"/>
              </w:rPr>
              <w:t>Skala pengukuran yang dipakai adalah 1-7, dimana 1 berarti sangat tidak setuju dan 7 berarti sangat setuju.</w:t>
            </w:r>
          </w:p>
        </w:tc>
      </w:tr>
    </w:tbl>
    <w:p w:rsidR="00015E4E" w:rsidRDefault="00015E4E" w:rsidP="00015E4E">
      <w:pPr>
        <w:spacing w:after="0"/>
        <w:rPr>
          <w:rFonts w:asciiTheme="majorBidi" w:hAnsiTheme="majorBidi" w:cstheme="majorBidi"/>
          <w:sz w:val="24"/>
          <w:szCs w:val="24"/>
          <w:lang w:val="en-US"/>
        </w:rPr>
      </w:pPr>
    </w:p>
    <w:p w:rsidR="00015E4E" w:rsidRDefault="00015E4E" w:rsidP="00015E4E">
      <w:pPr>
        <w:spacing w:after="0"/>
        <w:rPr>
          <w:rFonts w:asciiTheme="majorBidi" w:hAnsiTheme="majorBidi" w:cstheme="majorBidi"/>
          <w:sz w:val="24"/>
          <w:szCs w:val="24"/>
          <w:lang w:val="en-US"/>
        </w:rPr>
      </w:pPr>
    </w:p>
    <w:p w:rsidR="00015E4E" w:rsidRDefault="00015E4E" w:rsidP="00015E4E">
      <w:pPr>
        <w:spacing w:after="0"/>
        <w:rPr>
          <w:rFonts w:asciiTheme="majorBidi" w:hAnsiTheme="majorBidi" w:cstheme="majorBidi"/>
          <w:sz w:val="24"/>
          <w:szCs w:val="24"/>
          <w:lang w:val="en-US"/>
        </w:rPr>
      </w:pPr>
    </w:p>
    <w:p w:rsidR="00015E4E" w:rsidRDefault="00015E4E" w:rsidP="00015E4E">
      <w:pPr>
        <w:spacing w:after="0"/>
        <w:rPr>
          <w:rFonts w:asciiTheme="majorBidi" w:hAnsiTheme="majorBidi" w:cstheme="majorBidi"/>
          <w:sz w:val="24"/>
          <w:szCs w:val="24"/>
          <w:lang w:val="en-US"/>
        </w:rPr>
      </w:pPr>
    </w:p>
    <w:p w:rsidR="00015E4E" w:rsidRDefault="00015E4E" w:rsidP="00015E4E">
      <w:pPr>
        <w:spacing w:after="0"/>
        <w:ind w:firstLine="720"/>
        <w:rPr>
          <w:rFonts w:asciiTheme="majorBidi" w:hAnsiTheme="majorBidi" w:cstheme="majorBidi"/>
          <w:sz w:val="24"/>
          <w:szCs w:val="24"/>
        </w:rPr>
      </w:pPr>
      <w:r>
        <w:rPr>
          <w:rFonts w:asciiTheme="majorBidi" w:hAnsiTheme="majorBidi" w:cstheme="majorBidi"/>
          <w:sz w:val="24"/>
          <w:szCs w:val="24"/>
        </w:rPr>
        <w:t xml:space="preserve">Lanjutan </w:t>
      </w:r>
    </w:p>
    <w:tbl>
      <w:tblPr>
        <w:tblStyle w:val="TableGrid"/>
        <w:tblW w:w="8472" w:type="dxa"/>
        <w:tblInd w:w="738" w:type="dxa"/>
        <w:tblLook w:val="04A0"/>
      </w:tblPr>
      <w:tblGrid>
        <w:gridCol w:w="675"/>
        <w:gridCol w:w="2694"/>
        <w:gridCol w:w="5103"/>
      </w:tblGrid>
      <w:tr w:rsidR="00015E4E" w:rsidTr="00015E4E">
        <w:tc>
          <w:tcPr>
            <w:tcW w:w="675" w:type="dxa"/>
            <w:vAlign w:val="center"/>
          </w:tcPr>
          <w:p w:rsidR="00015E4E" w:rsidRPr="009A7B42" w:rsidRDefault="00015E4E" w:rsidP="00FF51FF">
            <w:pPr>
              <w:pStyle w:val="ListParagraph"/>
              <w:ind w:left="0"/>
              <w:jc w:val="center"/>
              <w:rPr>
                <w:rFonts w:ascii="Times New Roman" w:hAnsi="Times New Roman" w:cs="Times New Roman"/>
                <w:b/>
                <w:sz w:val="24"/>
              </w:rPr>
            </w:pPr>
            <w:r w:rsidRPr="009A7B42">
              <w:rPr>
                <w:rFonts w:ascii="Times New Roman" w:hAnsi="Times New Roman" w:cs="Times New Roman"/>
                <w:b/>
                <w:sz w:val="24"/>
              </w:rPr>
              <w:t>NO</w:t>
            </w:r>
          </w:p>
        </w:tc>
        <w:tc>
          <w:tcPr>
            <w:tcW w:w="2694" w:type="dxa"/>
            <w:vAlign w:val="center"/>
          </w:tcPr>
          <w:p w:rsidR="00015E4E" w:rsidRPr="009A7B42" w:rsidRDefault="00015E4E" w:rsidP="00FF51FF">
            <w:pPr>
              <w:pStyle w:val="ListParagraph"/>
              <w:ind w:left="0"/>
              <w:jc w:val="center"/>
              <w:rPr>
                <w:rFonts w:ascii="Times New Roman" w:hAnsi="Times New Roman" w:cs="Times New Roman"/>
                <w:b/>
                <w:sz w:val="24"/>
              </w:rPr>
            </w:pPr>
            <w:r w:rsidRPr="009A7B42">
              <w:rPr>
                <w:rFonts w:ascii="Times New Roman" w:hAnsi="Times New Roman" w:cs="Times New Roman"/>
                <w:b/>
                <w:sz w:val="24"/>
              </w:rPr>
              <w:t>VARIABEL</w:t>
            </w:r>
          </w:p>
        </w:tc>
        <w:tc>
          <w:tcPr>
            <w:tcW w:w="5103" w:type="dxa"/>
            <w:vAlign w:val="center"/>
          </w:tcPr>
          <w:p w:rsidR="00015E4E" w:rsidRPr="009A7B42" w:rsidRDefault="00015E4E" w:rsidP="00FF51FF">
            <w:pPr>
              <w:pStyle w:val="ListParagraph"/>
              <w:ind w:left="0"/>
              <w:jc w:val="center"/>
              <w:rPr>
                <w:rFonts w:ascii="Times New Roman" w:hAnsi="Times New Roman" w:cs="Times New Roman"/>
                <w:b/>
                <w:sz w:val="24"/>
              </w:rPr>
            </w:pPr>
            <w:r w:rsidRPr="009A7B42">
              <w:rPr>
                <w:rFonts w:ascii="Times New Roman" w:hAnsi="Times New Roman" w:cs="Times New Roman"/>
                <w:b/>
                <w:sz w:val="24"/>
              </w:rPr>
              <w:t>DEFINISI OPERASIONAL DAN SKALA PENGUKURAN</w:t>
            </w:r>
          </w:p>
        </w:tc>
      </w:tr>
      <w:tr w:rsidR="00015E4E" w:rsidRPr="006B7ECC" w:rsidTr="00015E4E">
        <w:tc>
          <w:tcPr>
            <w:tcW w:w="675" w:type="dxa"/>
          </w:tcPr>
          <w:p w:rsidR="00015E4E" w:rsidRDefault="00015E4E" w:rsidP="00FF51FF">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4</w:t>
            </w:r>
          </w:p>
        </w:tc>
        <w:tc>
          <w:tcPr>
            <w:tcW w:w="2694" w:type="dxa"/>
          </w:tcPr>
          <w:p w:rsidR="00015E4E" w:rsidRDefault="00015E4E" w:rsidP="00FF51FF">
            <w:pPr>
              <w:pStyle w:val="ListParagraph"/>
              <w:autoSpaceDE w:val="0"/>
              <w:autoSpaceDN w:val="0"/>
              <w:adjustRightInd w:val="0"/>
              <w:ind w:left="0"/>
              <w:jc w:val="center"/>
              <w:rPr>
                <w:rFonts w:asciiTheme="majorBidi" w:hAnsiTheme="majorBidi" w:cstheme="majorBidi"/>
                <w:sz w:val="24"/>
                <w:szCs w:val="24"/>
              </w:rPr>
            </w:pPr>
            <w:r>
              <w:rPr>
                <w:rFonts w:asciiTheme="majorBidi" w:hAnsiTheme="majorBidi" w:cstheme="majorBidi"/>
                <w:sz w:val="24"/>
                <w:szCs w:val="24"/>
              </w:rPr>
              <w:t>Sikap terhadap BMT</w:t>
            </w:r>
          </w:p>
          <w:p w:rsidR="00015E4E" w:rsidRDefault="00015E4E" w:rsidP="00FF51FF">
            <w:pPr>
              <w:pStyle w:val="ListParagraph"/>
              <w:autoSpaceDE w:val="0"/>
              <w:autoSpaceDN w:val="0"/>
              <w:adjustRightInd w:val="0"/>
              <w:ind w:left="0"/>
              <w:jc w:val="center"/>
              <w:rPr>
                <w:rFonts w:asciiTheme="majorBidi" w:hAnsiTheme="majorBidi" w:cstheme="majorBidi"/>
                <w:sz w:val="24"/>
                <w:szCs w:val="24"/>
              </w:rPr>
            </w:pPr>
            <w:r>
              <w:rPr>
                <w:rFonts w:asciiTheme="majorBidi" w:eastAsia="Times New Roman" w:hAnsiTheme="majorBidi" w:cstheme="majorBidi"/>
                <w:sz w:val="24"/>
                <w:szCs w:val="24"/>
              </w:rPr>
              <w:t>(Kamery da</w:t>
            </w:r>
            <w:r>
              <w:rPr>
                <w:rFonts w:asciiTheme="majorBidi" w:eastAsia="Times New Roman" w:hAnsiTheme="majorBidi" w:cstheme="majorBidi"/>
                <w:sz w:val="24"/>
                <w:szCs w:val="24"/>
                <w:lang w:val="en-US"/>
              </w:rPr>
              <w:t>n</w:t>
            </w:r>
            <w:r>
              <w:rPr>
                <w:rFonts w:asciiTheme="majorBidi" w:eastAsia="Times New Roman" w:hAnsiTheme="majorBidi" w:cstheme="majorBidi"/>
                <w:sz w:val="24"/>
                <w:szCs w:val="24"/>
              </w:rPr>
              <w:t xml:space="preserve"> McCord, 2002)</w:t>
            </w:r>
          </w:p>
        </w:tc>
        <w:tc>
          <w:tcPr>
            <w:tcW w:w="5103" w:type="dxa"/>
          </w:tcPr>
          <w:p w:rsidR="00015E4E" w:rsidRDefault="00015E4E" w:rsidP="00FF51FF">
            <w:pPr>
              <w:pStyle w:val="ListParagraph"/>
              <w:autoSpaceDE w:val="0"/>
              <w:autoSpaceDN w:val="0"/>
              <w:adjustRightInd w:val="0"/>
              <w:ind w:left="0"/>
              <w:jc w:val="both"/>
              <w:rPr>
                <w:rFonts w:asciiTheme="majorBidi" w:eastAsia="Times New Roman" w:hAnsiTheme="majorBidi" w:cstheme="majorBidi"/>
                <w:sz w:val="24"/>
                <w:szCs w:val="24"/>
              </w:rPr>
            </w:pPr>
            <w:proofErr w:type="spellStart"/>
            <w:r w:rsidRPr="00340DD3">
              <w:rPr>
                <w:rFonts w:asciiTheme="majorBidi" w:eastAsia="Times New Roman" w:hAnsiTheme="majorBidi" w:cstheme="majorBidi"/>
                <w:sz w:val="24"/>
                <w:szCs w:val="24"/>
                <w:lang w:val="en-US"/>
              </w:rPr>
              <w:t>Sikap</w:t>
            </w:r>
            <w:proofErr w:type="spellEnd"/>
            <w:r>
              <w:rPr>
                <w:rFonts w:asciiTheme="majorBidi" w:eastAsia="Times New Roman" w:hAnsiTheme="majorBidi" w:cstheme="majorBidi"/>
                <w:sz w:val="24"/>
                <w:szCs w:val="24"/>
              </w:rPr>
              <w:t xml:space="preserve"> merupakan atribut individu untuk menyamaratakan sikap positif terhadap suatu objek.</w:t>
            </w:r>
          </w:p>
          <w:p w:rsidR="00015E4E" w:rsidRDefault="00015E4E" w:rsidP="00FF51FF">
            <w:pPr>
              <w:autoSpaceDE w:val="0"/>
              <w:autoSpaceDN w:val="0"/>
              <w:adjustRightInd w:val="0"/>
              <w:ind w:left="600" w:hanging="567"/>
              <w:jc w:val="both"/>
              <w:rPr>
                <w:rFonts w:asciiTheme="majorBidi" w:hAnsiTheme="majorBidi" w:cstheme="majorBidi"/>
                <w:sz w:val="24"/>
                <w:szCs w:val="24"/>
              </w:rPr>
            </w:pPr>
            <w:r>
              <w:rPr>
                <w:rFonts w:asciiTheme="majorBidi" w:hAnsiTheme="majorBidi" w:cstheme="majorBidi"/>
                <w:b/>
                <w:sz w:val="24"/>
                <w:szCs w:val="24"/>
              </w:rPr>
              <w:t>X</w:t>
            </w:r>
            <w:r>
              <w:rPr>
                <w:rFonts w:asciiTheme="majorBidi" w:hAnsiTheme="majorBidi" w:cstheme="majorBidi"/>
                <w:b/>
                <w:sz w:val="16"/>
                <w:szCs w:val="24"/>
              </w:rPr>
              <w:t xml:space="preserve">10: </w:t>
            </w:r>
            <w:r>
              <w:rPr>
                <w:rFonts w:asciiTheme="majorBidi" w:hAnsiTheme="majorBidi" w:cstheme="majorBidi"/>
                <w:b/>
                <w:sz w:val="24"/>
                <w:szCs w:val="24"/>
              </w:rPr>
              <w:t>Rasa ama</w:t>
            </w:r>
            <w:r w:rsidRPr="00143A3A">
              <w:rPr>
                <w:rFonts w:asciiTheme="majorBidi" w:hAnsiTheme="majorBidi" w:cstheme="majorBidi"/>
                <w:b/>
              </w:rPr>
              <w:t>n</w:t>
            </w:r>
            <w:r>
              <w:rPr>
                <w:rFonts w:asciiTheme="majorBidi" w:hAnsiTheme="majorBidi" w:cstheme="majorBidi"/>
                <w:b/>
                <w:sz w:val="24"/>
                <w:szCs w:val="24"/>
              </w:rPr>
              <w:t xml:space="preserve"> bertransaksi di BMT, </w:t>
            </w:r>
            <w:r>
              <w:rPr>
                <w:rFonts w:asciiTheme="majorBidi" w:hAnsiTheme="majorBidi" w:cstheme="majorBidi"/>
                <w:sz w:val="24"/>
                <w:szCs w:val="24"/>
              </w:rPr>
              <w:t>artinya nasabah merasa ama</w:t>
            </w:r>
            <w:r>
              <w:rPr>
                <w:rFonts w:asciiTheme="majorBidi" w:hAnsiTheme="majorBidi" w:cstheme="majorBidi"/>
              </w:rPr>
              <w:t>n saat</w:t>
            </w:r>
            <w:r>
              <w:rPr>
                <w:rFonts w:asciiTheme="majorBidi" w:hAnsiTheme="majorBidi" w:cstheme="majorBidi"/>
                <w:sz w:val="24"/>
                <w:szCs w:val="24"/>
              </w:rPr>
              <w:t xml:space="preserve"> bertransaksi di BMT.</w:t>
            </w:r>
          </w:p>
          <w:p w:rsidR="00015E4E" w:rsidRDefault="00015E4E" w:rsidP="00FF51FF">
            <w:pPr>
              <w:autoSpaceDE w:val="0"/>
              <w:autoSpaceDN w:val="0"/>
              <w:adjustRightInd w:val="0"/>
              <w:ind w:left="600" w:hanging="567"/>
              <w:jc w:val="both"/>
              <w:rPr>
                <w:rFonts w:asciiTheme="majorBidi" w:hAnsiTheme="majorBidi" w:cstheme="majorBidi"/>
                <w:sz w:val="24"/>
                <w:szCs w:val="24"/>
              </w:rPr>
            </w:pPr>
            <w:r>
              <w:rPr>
                <w:rFonts w:asciiTheme="majorBidi" w:hAnsiTheme="majorBidi" w:cstheme="majorBidi"/>
                <w:b/>
                <w:sz w:val="24"/>
                <w:szCs w:val="24"/>
              </w:rPr>
              <w:t>X</w:t>
            </w:r>
            <w:r>
              <w:rPr>
                <w:rFonts w:asciiTheme="majorBidi" w:hAnsiTheme="majorBidi" w:cstheme="majorBidi"/>
                <w:b/>
                <w:sz w:val="16"/>
                <w:szCs w:val="24"/>
              </w:rPr>
              <w:t xml:space="preserve">11: </w:t>
            </w:r>
            <w:r>
              <w:rPr>
                <w:rFonts w:asciiTheme="majorBidi" w:hAnsiTheme="majorBidi" w:cstheme="majorBidi"/>
                <w:b/>
                <w:sz w:val="24"/>
                <w:szCs w:val="24"/>
              </w:rPr>
              <w:t xml:space="preserve">Nyaman bertransaksi di BMT, </w:t>
            </w:r>
            <w:r>
              <w:rPr>
                <w:rFonts w:asciiTheme="majorBidi" w:hAnsiTheme="majorBidi" w:cstheme="majorBidi"/>
                <w:sz w:val="24"/>
                <w:szCs w:val="24"/>
              </w:rPr>
              <w:t>artinya nasabah merasa nyaman saat bertransaksi di BMT.</w:t>
            </w:r>
          </w:p>
          <w:p w:rsidR="00015E4E" w:rsidRPr="007238D9" w:rsidRDefault="00015E4E" w:rsidP="00FF51FF">
            <w:pPr>
              <w:autoSpaceDE w:val="0"/>
              <w:autoSpaceDN w:val="0"/>
              <w:adjustRightInd w:val="0"/>
              <w:ind w:left="600" w:hanging="567"/>
              <w:jc w:val="both"/>
              <w:rPr>
                <w:rFonts w:asciiTheme="majorBidi" w:eastAsia="Times New Roman" w:hAnsiTheme="majorBidi" w:cstheme="majorBidi"/>
                <w:sz w:val="24"/>
                <w:szCs w:val="24"/>
              </w:rPr>
            </w:pPr>
            <w:r>
              <w:rPr>
                <w:rFonts w:asciiTheme="majorBidi" w:hAnsiTheme="majorBidi" w:cstheme="majorBidi"/>
                <w:b/>
                <w:sz w:val="24"/>
                <w:szCs w:val="24"/>
              </w:rPr>
              <w:t>X</w:t>
            </w:r>
            <w:r>
              <w:rPr>
                <w:rFonts w:asciiTheme="majorBidi" w:hAnsiTheme="majorBidi" w:cstheme="majorBidi"/>
                <w:b/>
                <w:sz w:val="16"/>
                <w:szCs w:val="24"/>
              </w:rPr>
              <w:t xml:space="preserve">12:  </w:t>
            </w:r>
            <w:r>
              <w:rPr>
                <w:rFonts w:asciiTheme="majorBidi" w:hAnsiTheme="majorBidi" w:cstheme="majorBidi"/>
                <w:b/>
                <w:sz w:val="24"/>
                <w:szCs w:val="24"/>
              </w:rPr>
              <w:t>Puas bertra</w:t>
            </w:r>
            <w:r w:rsidRPr="00143A3A">
              <w:rPr>
                <w:rFonts w:asciiTheme="majorBidi" w:hAnsiTheme="majorBidi" w:cstheme="majorBidi"/>
                <w:b/>
              </w:rPr>
              <w:t>nsaksi di</w:t>
            </w:r>
            <w:r>
              <w:rPr>
                <w:rFonts w:asciiTheme="majorBidi" w:hAnsiTheme="majorBidi" w:cstheme="majorBidi"/>
                <w:b/>
                <w:sz w:val="24"/>
                <w:szCs w:val="24"/>
              </w:rPr>
              <w:t xml:space="preserve"> BMT, </w:t>
            </w:r>
            <w:r w:rsidRPr="00005B98">
              <w:rPr>
                <w:rFonts w:asciiTheme="majorBidi" w:hAnsiTheme="majorBidi" w:cstheme="majorBidi"/>
                <w:sz w:val="24"/>
                <w:szCs w:val="24"/>
              </w:rPr>
              <w:t>artinya nasabah merasa puas saat bertransaksi di</w:t>
            </w:r>
            <w:r>
              <w:rPr>
                <w:rFonts w:asciiTheme="majorBidi" w:hAnsiTheme="majorBidi" w:cstheme="majorBidi"/>
                <w:sz w:val="24"/>
                <w:szCs w:val="24"/>
              </w:rPr>
              <w:t xml:space="preserve"> BMT.</w:t>
            </w:r>
          </w:p>
          <w:p w:rsidR="00015E4E" w:rsidRDefault="00015E4E" w:rsidP="00FF51FF">
            <w:pPr>
              <w:pStyle w:val="ListParagraph"/>
              <w:autoSpaceDE w:val="0"/>
              <w:autoSpaceDN w:val="0"/>
              <w:adjustRightInd w:val="0"/>
              <w:ind w:left="0"/>
              <w:jc w:val="both"/>
              <w:rPr>
                <w:rFonts w:asciiTheme="majorBidi" w:hAnsiTheme="majorBidi" w:cstheme="majorBidi"/>
                <w:b/>
                <w:sz w:val="24"/>
              </w:rPr>
            </w:pPr>
            <w:r>
              <w:rPr>
                <w:rFonts w:asciiTheme="majorBidi" w:eastAsia="Times New Roman" w:hAnsiTheme="majorBidi" w:cstheme="majorBidi"/>
                <w:sz w:val="24"/>
                <w:szCs w:val="24"/>
              </w:rPr>
              <w:t xml:space="preserve"> </w:t>
            </w:r>
            <w:r>
              <w:rPr>
                <w:rFonts w:asciiTheme="majorBidi" w:hAnsiTheme="majorBidi" w:cstheme="majorBidi"/>
                <w:b/>
                <w:sz w:val="24"/>
              </w:rPr>
              <w:t>Skala pengukuran yang dipakai adalah 1-7, dimana 1 berarti sangat tidak setuju dan 7 berarti sangat setuju.</w:t>
            </w:r>
          </w:p>
          <w:p w:rsidR="00015E4E" w:rsidRPr="006B7ECC" w:rsidRDefault="00015E4E" w:rsidP="00FF51FF">
            <w:pPr>
              <w:pStyle w:val="ListParagraph"/>
              <w:autoSpaceDE w:val="0"/>
              <w:autoSpaceDN w:val="0"/>
              <w:adjustRightInd w:val="0"/>
              <w:ind w:left="0"/>
              <w:jc w:val="both"/>
              <w:rPr>
                <w:rFonts w:ascii="Times New Roman" w:hAnsi="Times New Roman" w:cs="Times New Roman"/>
                <w:sz w:val="24"/>
                <w:szCs w:val="24"/>
                <w:lang w:val="en-US"/>
              </w:rPr>
            </w:pPr>
          </w:p>
        </w:tc>
      </w:tr>
      <w:tr w:rsidR="00015E4E" w:rsidTr="00015E4E">
        <w:tc>
          <w:tcPr>
            <w:tcW w:w="675" w:type="dxa"/>
          </w:tcPr>
          <w:p w:rsidR="00015E4E" w:rsidRDefault="00015E4E" w:rsidP="00FF51FF">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5</w:t>
            </w:r>
          </w:p>
        </w:tc>
        <w:tc>
          <w:tcPr>
            <w:tcW w:w="2694" w:type="dxa"/>
          </w:tcPr>
          <w:p w:rsidR="00015E4E" w:rsidRDefault="00015E4E" w:rsidP="00FF51FF">
            <w:pPr>
              <w:pStyle w:val="ListParagraph"/>
              <w:autoSpaceDE w:val="0"/>
              <w:autoSpaceDN w:val="0"/>
              <w:adjustRightInd w:val="0"/>
              <w:ind w:left="0"/>
              <w:jc w:val="center"/>
              <w:rPr>
                <w:rFonts w:asciiTheme="majorBidi" w:hAnsiTheme="majorBidi" w:cstheme="majorBidi"/>
                <w:sz w:val="24"/>
                <w:szCs w:val="24"/>
              </w:rPr>
            </w:pPr>
            <w:r>
              <w:rPr>
                <w:rFonts w:asciiTheme="majorBidi" w:hAnsiTheme="majorBidi" w:cstheme="majorBidi"/>
                <w:sz w:val="24"/>
                <w:szCs w:val="24"/>
              </w:rPr>
              <w:t>Keputusan Menyimpan</w:t>
            </w:r>
          </w:p>
          <w:p w:rsidR="00015E4E" w:rsidRDefault="00015E4E" w:rsidP="00FF51FF">
            <w:pPr>
              <w:pStyle w:val="ListParagraph"/>
              <w:autoSpaceDE w:val="0"/>
              <w:autoSpaceDN w:val="0"/>
              <w:adjustRightInd w:val="0"/>
              <w:ind w:left="0"/>
              <w:jc w:val="center"/>
              <w:rPr>
                <w:rFonts w:asciiTheme="majorBidi" w:hAnsiTheme="majorBidi" w:cstheme="majorBidi"/>
                <w:sz w:val="24"/>
                <w:szCs w:val="24"/>
              </w:rPr>
            </w:pPr>
            <w:r>
              <w:rPr>
                <w:rFonts w:asciiTheme="majorBidi" w:hAnsiTheme="majorBidi" w:cstheme="majorBidi"/>
                <w:sz w:val="24"/>
                <w:szCs w:val="24"/>
              </w:rPr>
              <w:t>(</w:t>
            </w:r>
            <w:r>
              <w:rPr>
                <w:rFonts w:asciiTheme="majorBidi" w:eastAsia="Times New Roman" w:hAnsiTheme="majorBidi" w:cstheme="majorBidi"/>
                <w:sz w:val="24"/>
                <w:szCs w:val="24"/>
                <w:lang w:val="en-US"/>
              </w:rPr>
              <w:t xml:space="preserve">Peter </w:t>
            </w:r>
            <w:proofErr w:type="spellStart"/>
            <w:r>
              <w:rPr>
                <w:rFonts w:asciiTheme="majorBidi" w:eastAsia="Times New Roman" w:hAnsiTheme="majorBidi" w:cstheme="majorBidi"/>
                <w:sz w:val="24"/>
                <w:szCs w:val="24"/>
                <w:lang w:val="en-US"/>
              </w:rPr>
              <w:t>dan</w:t>
            </w:r>
            <w:proofErr w:type="spellEnd"/>
            <w:r>
              <w:rPr>
                <w:rFonts w:asciiTheme="majorBidi" w:eastAsia="Times New Roman" w:hAnsiTheme="majorBidi" w:cstheme="majorBidi"/>
                <w:sz w:val="24"/>
                <w:szCs w:val="24"/>
                <w:lang w:val="en-US"/>
              </w:rPr>
              <w:t xml:space="preserve"> Olson, 2005)</w:t>
            </w:r>
          </w:p>
        </w:tc>
        <w:tc>
          <w:tcPr>
            <w:tcW w:w="5103" w:type="dxa"/>
          </w:tcPr>
          <w:p w:rsidR="00015E4E" w:rsidRDefault="00015E4E" w:rsidP="00FF51FF">
            <w:pPr>
              <w:pStyle w:val="ListParagraph"/>
              <w:autoSpaceDE w:val="0"/>
              <w:autoSpaceDN w:val="0"/>
              <w:adjustRightInd w:val="0"/>
              <w:ind w:left="0"/>
              <w:jc w:val="both"/>
              <w:rPr>
                <w:rFonts w:asciiTheme="majorBidi" w:eastAsia="Times New Roman" w:hAnsiTheme="majorBidi" w:cstheme="majorBidi"/>
                <w:sz w:val="24"/>
                <w:szCs w:val="24"/>
              </w:rPr>
            </w:pPr>
            <w:r>
              <w:rPr>
                <w:rFonts w:asciiTheme="majorBidi" w:hAnsiTheme="majorBidi" w:cstheme="majorBidi"/>
                <w:sz w:val="24"/>
                <w:szCs w:val="24"/>
              </w:rPr>
              <w:t xml:space="preserve">Keputusan menyimpan didefinisikan </w:t>
            </w:r>
            <w:r w:rsidRPr="00303D68">
              <w:rPr>
                <w:rFonts w:asciiTheme="majorBidi" w:eastAsia="Times New Roman" w:hAnsiTheme="majorBidi" w:cstheme="majorBidi"/>
                <w:sz w:val="24"/>
                <w:szCs w:val="24"/>
              </w:rPr>
              <w:t>proses integrasi dengan menggabungkan pengetahuan untuk mengevaluasi dua atau lebih perilaku alternatif dan memilih salah satu.</w:t>
            </w:r>
          </w:p>
          <w:p w:rsidR="00015E4E" w:rsidRPr="00333C1A" w:rsidRDefault="00015E4E" w:rsidP="00FF51FF">
            <w:pPr>
              <w:autoSpaceDE w:val="0"/>
              <w:autoSpaceDN w:val="0"/>
              <w:adjustRightInd w:val="0"/>
              <w:ind w:left="567" w:hanging="567"/>
              <w:jc w:val="both"/>
              <w:rPr>
                <w:rFonts w:asciiTheme="majorBidi" w:hAnsiTheme="majorBidi" w:cstheme="majorBidi"/>
              </w:rPr>
            </w:pPr>
            <w:r>
              <w:rPr>
                <w:rFonts w:asciiTheme="majorBidi" w:hAnsiTheme="majorBidi" w:cstheme="majorBidi"/>
                <w:b/>
                <w:sz w:val="24"/>
                <w:szCs w:val="24"/>
              </w:rPr>
              <w:t>X</w:t>
            </w:r>
            <w:r>
              <w:rPr>
                <w:rFonts w:asciiTheme="majorBidi" w:hAnsiTheme="majorBidi" w:cstheme="majorBidi"/>
                <w:b/>
                <w:sz w:val="16"/>
                <w:szCs w:val="24"/>
              </w:rPr>
              <w:t>13</w:t>
            </w:r>
            <w:r>
              <w:rPr>
                <w:rFonts w:asciiTheme="majorBidi" w:hAnsiTheme="majorBidi" w:cstheme="majorBidi"/>
                <w:b/>
                <w:sz w:val="24"/>
                <w:szCs w:val="24"/>
              </w:rPr>
              <w:t xml:space="preserve">: penyimpan </w:t>
            </w:r>
            <w:r w:rsidRPr="00333C1A">
              <w:rPr>
                <w:rFonts w:asciiTheme="majorBidi" w:hAnsiTheme="majorBidi" w:cstheme="majorBidi"/>
                <w:b/>
              </w:rPr>
              <w:t xml:space="preserve">segera memutuskan untuk </w:t>
            </w:r>
            <w:r>
              <w:rPr>
                <w:rFonts w:asciiTheme="majorBidi" w:hAnsiTheme="majorBidi" w:cstheme="majorBidi"/>
                <w:b/>
              </w:rPr>
              <w:t>menyimpan</w:t>
            </w:r>
            <w:r w:rsidRPr="00333C1A">
              <w:rPr>
                <w:rFonts w:asciiTheme="majorBidi" w:hAnsiTheme="majorBidi" w:cstheme="majorBidi"/>
                <w:b/>
              </w:rPr>
              <w:t xml:space="preserve"> di BMT </w:t>
            </w:r>
            <w:r>
              <w:rPr>
                <w:rFonts w:asciiTheme="majorBidi" w:hAnsiTheme="majorBidi" w:cstheme="majorBidi"/>
              </w:rPr>
              <w:t>artinya nasabah tidak berfikir panjang untuk menyimpan di BMT.</w:t>
            </w:r>
          </w:p>
          <w:p w:rsidR="00015E4E" w:rsidRPr="00333C1A" w:rsidRDefault="00015E4E" w:rsidP="00FF51FF">
            <w:pPr>
              <w:autoSpaceDE w:val="0"/>
              <w:autoSpaceDN w:val="0"/>
              <w:adjustRightInd w:val="0"/>
              <w:ind w:left="600" w:hanging="567"/>
              <w:jc w:val="both"/>
              <w:rPr>
                <w:rFonts w:asciiTheme="majorBidi" w:hAnsiTheme="majorBidi" w:cstheme="majorBidi"/>
              </w:rPr>
            </w:pPr>
            <w:r>
              <w:rPr>
                <w:rFonts w:asciiTheme="majorBidi" w:hAnsiTheme="majorBidi" w:cstheme="majorBidi"/>
                <w:b/>
                <w:sz w:val="24"/>
                <w:szCs w:val="24"/>
              </w:rPr>
              <w:t>X</w:t>
            </w:r>
            <w:r>
              <w:rPr>
                <w:rFonts w:asciiTheme="majorBidi" w:hAnsiTheme="majorBidi" w:cstheme="majorBidi"/>
                <w:b/>
                <w:sz w:val="16"/>
                <w:szCs w:val="24"/>
              </w:rPr>
              <w:t>14</w:t>
            </w:r>
            <w:r>
              <w:rPr>
                <w:rFonts w:asciiTheme="majorBidi" w:hAnsiTheme="majorBidi" w:cstheme="majorBidi"/>
                <w:b/>
                <w:sz w:val="24"/>
                <w:szCs w:val="24"/>
              </w:rPr>
              <w:t>: penyimpan</w:t>
            </w:r>
            <w:r w:rsidRPr="00333C1A">
              <w:rPr>
                <w:rFonts w:asciiTheme="majorBidi" w:hAnsiTheme="majorBidi" w:cstheme="majorBidi"/>
                <w:b/>
              </w:rPr>
              <w:t xml:space="preserve"> t</w:t>
            </w:r>
            <w:r>
              <w:rPr>
                <w:rFonts w:asciiTheme="majorBidi" w:hAnsiTheme="majorBidi" w:cstheme="majorBidi"/>
                <w:b/>
              </w:rPr>
              <w:t>anpa pikir panjang</w:t>
            </w:r>
            <w:r w:rsidRPr="00333C1A">
              <w:rPr>
                <w:rFonts w:asciiTheme="majorBidi" w:hAnsiTheme="majorBidi" w:cstheme="majorBidi"/>
                <w:b/>
              </w:rPr>
              <w:t xml:space="preserve"> untuk </w:t>
            </w:r>
            <w:r>
              <w:rPr>
                <w:rFonts w:asciiTheme="majorBidi" w:hAnsiTheme="majorBidi" w:cstheme="majorBidi"/>
                <w:b/>
              </w:rPr>
              <w:t>menyimpan</w:t>
            </w:r>
            <w:r w:rsidRPr="00333C1A">
              <w:rPr>
                <w:rFonts w:asciiTheme="majorBidi" w:hAnsiTheme="majorBidi" w:cstheme="majorBidi"/>
                <w:b/>
              </w:rPr>
              <w:t xml:space="preserve"> di BMT </w:t>
            </w:r>
            <w:r>
              <w:rPr>
                <w:rFonts w:asciiTheme="majorBidi" w:hAnsiTheme="majorBidi" w:cstheme="majorBidi"/>
              </w:rPr>
              <w:t>artinya nasabah tidak merasa ragu untuk menyimpan di BMT.</w:t>
            </w:r>
          </w:p>
          <w:p w:rsidR="00015E4E" w:rsidRPr="00333C1A" w:rsidRDefault="00015E4E" w:rsidP="00FF51FF">
            <w:pPr>
              <w:autoSpaceDE w:val="0"/>
              <w:autoSpaceDN w:val="0"/>
              <w:adjustRightInd w:val="0"/>
              <w:ind w:left="600" w:hanging="567"/>
              <w:jc w:val="both"/>
              <w:rPr>
                <w:rFonts w:asciiTheme="majorBidi" w:hAnsiTheme="majorBidi" w:cstheme="majorBidi"/>
              </w:rPr>
            </w:pPr>
            <w:r>
              <w:rPr>
                <w:rFonts w:asciiTheme="majorBidi" w:hAnsiTheme="majorBidi" w:cstheme="majorBidi"/>
                <w:b/>
                <w:sz w:val="24"/>
                <w:szCs w:val="24"/>
              </w:rPr>
              <w:t>X</w:t>
            </w:r>
            <w:r>
              <w:rPr>
                <w:rFonts w:asciiTheme="majorBidi" w:hAnsiTheme="majorBidi" w:cstheme="majorBidi"/>
                <w:b/>
                <w:sz w:val="16"/>
                <w:szCs w:val="24"/>
              </w:rPr>
              <w:t>15</w:t>
            </w:r>
            <w:r>
              <w:rPr>
                <w:rFonts w:asciiTheme="majorBidi" w:hAnsiTheme="majorBidi" w:cstheme="majorBidi"/>
                <w:b/>
                <w:sz w:val="24"/>
                <w:szCs w:val="24"/>
              </w:rPr>
              <w:t xml:space="preserve">: </w:t>
            </w:r>
            <w:r>
              <w:rPr>
                <w:rFonts w:asciiTheme="majorBidi" w:hAnsiTheme="majorBidi" w:cstheme="majorBidi"/>
                <w:b/>
              </w:rPr>
              <w:t>penyimpan suka</w:t>
            </w:r>
            <w:r w:rsidRPr="00333C1A">
              <w:rPr>
                <w:rFonts w:asciiTheme="majorBidi" w:hAnsiTheme="majorBidi" w:cstheme="majorBidi"/>
                <w:b/>
              </w:rPr>
              <w:t xml:space="preserve"> untuk </w:t>
            </w:r>
            <w:r>
              <w:rPr>
                <w:rFonts w:asciiTheme="majorBidi" w:hAnsiTheme="majorBidi" w:cstheme="majorBidi"/>
                <w:b/>
              </w:rPr>
              <w:t>menyimpan</w:t>
            </w:r>
            <w:r w:rsidRPr="00333C1A">
              <w:rPr>
                <w:rFonts w:asciiTheme="majorBidi" w:hAnsiTheme="majorBidi" w:cstheme="majorBidi"/>
                <w:b/>
              </w:rPr>
              <w:t xml:space="preserve"> di BMT </w:t>
            </w:r>
            <w:r>
              <w:rPr>
                <w:rFonts w:asciiTheme="majorBidi" w:hAnsiTheme="majorBidi" w:cstheme="majorBidi"/>
              </w:rPr>
              <w:t>artinya nasabah yakin saat menyimpan di BMT</w:t>
            </w:r>
          </w:p>
          <w:p w:rsidR="00015E4E" w:rsidRDefault="00015E4E" w:rsidP="00FF51FF">
            <w:pPr>
              <w:pStyle w:val="ListParagraph"/>
              <w:autoSpaceDE w:val="0"/>
              <w:autoSpaceDN w:val="0"/>
              <w:adjustRightInd w:val="0"/>
              <w:ind w:left="0"/>
              <w:jc w:val="both"/>
              <w:rPr>
                <w:rFonts w:asciiTheme="majorBidi" w:hAnsiTheme="majorBidi" w:cstheme="majorBidi"/>
                <w:sz w:val="24"/>
                <w:szCs w:val="24"/>
              </w:rPr>
            </w:pPr>
            <w:r>
              <w:rPr>
                <w:rFonts w:asciiTheme="majorBidi" w:hAnsiTheme="majorBidi" w:cstheme="majorBidi"/>
                <w:b/>
                <w:sz w:val="24"/>
              </w:rPr>
              <w:t>Skala pengukuran yang dipakai adalah 1-7, dimana 1 berarti sangat tidak setuju dan 7 berarti sangat setuju.</w:t>
            </w:r>
          </w:p>
        </w:tc>
      </w:tr>
    </w:tbl>
    <w:p w:rsidR="004132C8" w:rsidRDefault="004132C8" w:rsidP="00015E4E">
      <w:pPr>
        <w:rPr>
          <w:rFonts w:asciiTheme="majorBidi" w:hAnsiTheme="majorBidi" w:cstheme="majorBidi"/>
          <w:b/>
          <w:sz w:val="24"/>
          <w:szCs w:val="24"/>
          <w:lang w:val="en-US"/>
        </w:rPr>
      </w:pPr>
    </w:p>
    <w:p w:rsidR="004132C8" w:rsidRDefault="004132C8" w:rsidP="00015E4E">
      <w:pPr>
        <w:rPr>
          <w:rFonts w:asciiTheme="majorBidi" w:hAnsiTheme="majorBidi" w:cstheme="majorBidi"/>
          <w:sz w:val="24"/>
          <w:szCs w:val="24"/>
          <w:lang w:val="en-US"/>
        </w:rPr>
      </w:pPr>
      <w:proofErr w:type="spellStart"/>
      <w:r>
        <w:rPr>
          <w:rFonts w:asciiTheme="majorBidi" w:hAnsiTheme="majorBidi" w:cstheme="majorBidi"/>
          <w:b/>
          <w:sz w:val="24"/>
          <w:szCs w:val="24"/>
          <w:lang w:val="en-US"/>
        </w:rPr>
        <w:t>Metode</w:t>
      </w:r>
      <w:proofErr w:type="spellEnd"/>
      <w:r>
        <w:rPr>
          <w:rFonts w:asciiTheme="majorBidi" w:hAnsiTheme="majorBidi" w:cstheme="majorBidi"/>
          <w:b/>
          <w:sz w:val="24"/>
          <w:szCs w:val="24"/>
          <w:lang w:val="en-US"/>
        </w:rPr>
        <w:t xml:space="preserve"> </w:t>
      </w:r>
      <w:proofErr w:type="spellStart"/>
      <w:r>
        <w:rPr>
          <w:rFonts w:asciiTheme="majorBidi" w:hAnsiTheme="majorBidi" w:cstheme="majorBidi"/>
          <w:b/>
          <w:sz w:val="24"/>
          <w:szCs w:val="24"/>
          <w:lang w:val="en-US"/>
        </w:rPr>
        <w:t>Pengumpulan</w:t>
      </w:r>
      <w:proofErr w:type="spellEnd"/>
      <w:r>
        <w:rPr>
          <w:rFonts w:asciiTheme="majorBidi" w:hAnsiTheme="majorBidi" w:cstheme="majorBidi"/>
          <w:b/>
          <w:sz w:val="24"/>
          <w:szCs w:val="24"/>
          <w:lang w:val="en-US"/>
        </w:rPr>
        <w:t xml:space="preserve"> Data</w:t>
      </w:r>
    </w:p>
    <w:p w:rsidR="004132C8" w:rsidRDefault="004132C8" w:rsidP="004132C8">
      <w:pPr>
        <w:pStyle w:val="ListParagraph"/>
        <w:autoSpaceDE w:val="0"/>
        <w:autoSpaceDN w:val="0"/>
        <w:adjustRightInd w:val="0"/>
        <w:spacing w:after="0" w:line="480" w:lineRule="auto"/>
        <w:ind w:left="426" w:firstLine="294"/>
        <w:jc w:val="both"/>
        <w:rPr>
          <w:rFonts w:asciiTheme="majorBidi" w:hAnsiTheme="majorBidi" w:cstheme="majorBidi"/>
          <w:sz w:val="24"/>
          <w:szCs w:val="24"/>
        </w:rPr>
      </w:pPr>
      <w:r>
        <w:rPr>
          <w:rFonts w:asciiTheme="majorBidi" w:hAnsiTheme="majorBidi" w:cstheme="majorBidi"/>
          <w:sz w:val="24"/>
          <w:szCs w:val="24"/>
        </w:rPr>
        <w:t>Pada penelitan ini digunakan metode pengumpulan data primer melalui metode survey dalam bentuk kuesioner.</w:t>
      </w:r>
    </w:p>
    <w:p w:rsidR="004132C8" w:rsidRDefault="004132C8" w:rsidP="00015E4E">
      <w:pPr>
        <w:rPr>
          <w:rFonts w:asciiTheme="majorBidi" w:hAnsiTheme="majorBidi" w:cstheme="majorBidi"/>
          <w:b/>
          <w:sz w:val="24"/>
          <w:szCs w:val="24"/>
          <w:lang w:val="en-US"/>
        </w:rPr>
      </w:pPr>
    </w:p>
    <w:p w:rsidR="004132C8" w:rsidRDefault="004132C8" w:rsidP="00015E4E">
      <w:pPr>
        <w:rPr>
          <w:rFonts w:asciiTheme="majorBidi" w:hAnsiTheme="majorBidi" w:cstheme="majorBidi"/>
          <w:b/>
          <w:sz w:val="24"/>
          <w:szCs w:val="24"/>
          <w:lang w:val="en-US"/>
        </w:rPr>
      </w:pPr>
    </w:p>
    <w:p w:rsidR="004132C8" w:rsidRDefault="004132C8" w:rsidP="00015E4E">
      <w:pPr>
        <w:rPr>
          <w:rFonts w:asciiTheme="majorBidi" w:hAnsiTheme="majorBidi" w:cstheme="majorBidi"/>
          <w:b/>
          <w:sz w:val="24"/>
          <w:szCs w:val="24"/>
          <w:lang w:val="en-US"/>
        </w:rPr>
      </w:pPr>
      <w:proofErr w:type="spellStart"/>
      <w:r>
        <w:rPr>
          <w:rFonts w:asciiTheme="majorBidi" w:hAnsiTheme="majorBidi" w:cstheme="majorBidi"/>
          <w:b/>
          <w:sz w:val="24"/>
          <w:szCs w:val="24"/>
          <w:lang w:val="en-US"/>
        </w:rPr>
        <w:lastRenderedPageBreak/>
        <w:t>Metode</w:t>
      </w:r>
      <w:proofErr w:type="spellEnd"/>
      <w:r>
        <w:rPr>
          <w:rFonts w:asciiTheme="majorBidi" w:hAnsiTheme="majorBidi" w:cstheme="majorBidi"/>
          <w:b/>
          <w:sz w:val="24"/>
          <w:szCs w:val="24"/>
          <w:lang w:val="en-US"/>
        </w:rPr>
        <w:t xml:space="preserve"> </w:t>
      </w:r>
      <w:proofErr w:type="spellStart"/>
      <w:r>
        <w:rPr>
          <w:rFonts w:asciiTheme="majorBidi" w:hAnsiTheme="majorBidi" w:cstheme="majorBidi"/>
          <w:b/>
          <w:sz w:val="24"/>
          <w:szCs w:val="24"/>
          <w:lang w:val="en-US"/>
        </w:rPr>
        <w:t>Analisis</w:t>
      </w:r>
      <w:proofErr w:type="spellEnd"/>
      <w:r>
        <w:rPr>
          <w:rFonts w:asciiTheme="majorBidi" w:hAnsiTheme="majorBidi" w:cstheme="majorBidi"/>
          <w:b/>
          <w:sz w:val="24"/>
          <w:szCs w:val="24"/>
          <w:lang w:val="en-US"/>
        </w:rPr>
        <w:t xml:space="preserve"> Data</w:t>
      </w:r>
    </w:p>
    <w:p w:rsidR="00015E4E" w:rsidRDefault="004132C8" w:rsidP="004132C8">
      <w:pPr>
        <w:pStyle w:val="ListParagraph"/>
        <w:autoSpaceDE w:val="0"/>
        <w:autoSpaceDN w:val="0"/>
        <w:adjustRightInd w:val="0"/>
        <w:spacing w:after="0" w:line="480" w:lineRule="auto"/>
        <w:ind w:left="426" w:firstLine="294"/>
        <w:jc w:val="both"/>
        <w:rPr>
          <w:rFonts w:ascii="Times New Roman" w:hAnsi="Times New Roman" w:cs="Times New Roman"/>
          <w:sz w:val="24"/>
          <w:szCs w:val="24"/>
          <w:lang w:val="en-US"/>
        </w:rPr>
      </w:pPr>
      <w:r w:rsidRPr="003A31D2">
        <w:rPr>
          <w:rFonts w:ascii="Times New Roman" w:hAnsi="Times New Roman" w:cs="Times New Roman"/>
          <w:sz w:val="24"/>
          <w:szCs w:val="24"/>
        </w:rPr>
        <w:t xml:space="preserve">Model yang akan digunakan dalam penelitian ini adalah model kausalitas atau hubungan atau pengaruh dan untuk menguji hipotesis yang diajukan, maka teknik analisis yang digunakan adalah SEM. Penggunaan metode analisis SEM karena SEM dapat mengidentifikasi dimensi-dimensi dari sebuah konstruk dan pada saat yang sama mampu mengukur pengaruh atau derajat hubungan antar faktor yang telah </w:t>
      </w:r>
      <w:r w:rsidRPr="004132C8">
        <w:rPr>
          <w:rFonts w:asciiTheme="majorBidi" w:hAnsiTheme="majorBidi" w:cstheme="majorBidi"/>
          <w:sz w:val="24"/>
          <w:szCs w:val="24"/>
        </w:rPr>
        <w:t>diidentifikasikan</w:t>
      </w:r>
      <w:r w:rsidRPr="003A31D2">
        <w:rPr>
          <w:rFonts w:ascii="Times New Roman" w:hAnsi="Times New Roman" w:cs="Times New Roman"/>
          <w:sz w:val="24"/>
          <w:szCs w:val="24"/>
        </w:rPr>
        <w:t xml:space="preserve"> dimensi-dimensinya (Ferdinand, 2006).</w:t>
      </w:r>
    </w:p>
    <w:p w:rsidR="004132C8" w:rsidRDefault="004132C8" w:rsidP="004132C8">
      <w:pPr>
        <w:autoSpaceDE w:val="0"/>
        <w:autoSpaceDN w:val="0"/>
        <w:adjustRightInd w:val="0"/>
        <w:spacing w:after="0" w:line="480" w:lineRule="auto"/>
        <w:jc w:val="both"/>
        <w:rPr>
          <w:rFonts w:asciiTheme="majorBidi" w:hAnsiTheme="majorBidi" w:cstheme="majorBidi"/>
          <w:b/>
          <w:sz w:val="24"/>
          <w:szCs w:val="24"/>
          <w:lang w:val="en-US"/>
        </w:rPr>
      </w:pPr>
      <w:proofErr w:type="spellStart"/>
      <w:r>
        <w:rPr>
          <w:rFonts w:asciiTheme="majorBidi" w:hAnsiTheme="majorBidi" w:cstheme="majorBidi"/>
          <w:b/>
          <w:sz w:val="24"/>
          <w:szCs w:val="24"/>
          <w:lang w:val="en-US"/>
        </w:rPr>
        <w:t>Deskripsi</w:t>
      </w:r>
      <w:proofErr w:type="spellEnd"/>
      <w:r>
        <w:rPr>
          <w:rFonts w:asciiTheme="majorBidi" w:hAnsiTheme="majorBidi" w:cstheme="majorBidi"/>
          <w:b/>
          <w:sz w:val="24"/>
          <w:szCs w:val="24"/>
          <w:lang w:val="en-US"/>
        </w:rPr>
        <w:t xml:space="preserve"> </w:t>
      </w:r>
      <w:proofErr w:type="spellStart"/>
      <w:r>
        <w:rPr>
          <w:rFonts w:asciiTheme="majorBidi" w:hAnsiTheme="majorBidi" w:cstheme="majorBidi"/>
          <w:b/>
          <w:sz w:val="24"/>
          <w:szCs w:val="24"/>
          <w:lang w:val="en-US"/>
        </w:rPr>
        <w:t>Responden</w:t>
      </w:r>
      <w:proofErr w:type="spellEnd"/>
    </w:p>
    <w:p w:rsidR="004132C8" w:rsidRDefault="004132C8" w:rsidP="004132C8">
      <w:pPr>
        <w:autoSpaceDE w:val="0"/>
        <w:autoSpaceDN w:val="0"/>
        <w:adjustRightInd w:val="0"/>
        <w:spacing w:after="0" w:line="480" w:lineRule="auto"/>
        <w:jc w:val="both"/>
        <w:rPr>
          <w:rFonts w:asciiTheme="majorBidi" w:hAnsiTheme="majorBidi" w:cstheme="majorBidi"/>
          <w:b/>
          <w:sz w:val="24"/>
          <w:szCs w:val="24"/>
          <w:lang w:val="en-US"/>
        </w:rPr>
      </w:pPr>
      <w:r>
        <w:rPr>
          <w:rFonts w:asciiTheme="majorBidi" w:hAnsiTheme="majorBidi" w:cstheme="majorBidi"/>
          <w:b/>
          <w:sz w:val="24"/>
          <w:szCs w:val="24"/>
          <w:lang w:val="en-US"/>
        </w:rPr>
        <w:tab/>
      </w:r>
      <w:proofErr w:type="spellStart"/>
      <w:r>
        <w:rPr>
          <w:rFonts w:asciiTheme="majorBidi" w:hAnsiTheme="majorBidi" w:cstheme="majorBidi"/>
          <w:b/>
          <w:sz w:val="24"/>
          <w:szCs w:val="24"/>
          <w:lang w:val="en-US"/>
        </w:rPr>
        <w:t>Deskripsi</w:t>
      </w:r>
      <w:proofErr w:type="spellEnd"/>
      <w:r>
        <w:rPr>
          <w:rFonts w:asciiTheme="majorBidi" w:hAnsiTheme="majorBidi" w:cstheme="majorBidi"/>
          <w:b/>
          <w:sz w:val="24"/>
          <w:szCs w:val="24"/>
          <w:lang w:val="en-US"/>
        </w:rPr>
        <w:t xml:space="preserve"> </w:t>
      </w:r>
      <w:proofErr w:type="spellStart"/>
      <w:r w:rsidR="00CB00BA">
        <w:rPr>
          <w:rFonts w:asciiTheme="majorBidi" w:hAnsiTheme="majorBidi" w:cstheme="majorBidi"/>
          <w:b/>
          <w:sz w:val="24"/>
          <w:szCs w:val="24"/>
          <w:lang w:val="en-US"/>
        </w:rPr>
        <w:t>Responden</w:t>
      </w:r>
      <w:proofErr w:type="spellEnd"/>
      <w:r w:rsidR="00CB00BA">
        <w:rPr>
          <w:rFonts w:asciiTheme="majorBidi" w:hAnsiTheme="majorBidi" w:cstheme="majorBidi"/>
          <w:b/>
          <w:sz w:val="24"/>
          <w:szCs w:val="24"/>
          <w:lang w:val="en-US"/>
        </w:rPr>
        <w:t xml:space="preserve"> </w:t>
      </w:r>
      <w:proofErr w:type="spellStart"/>
      <w:r w:rsidR="00CB00BA">
        <w:rPr>
          <w:rFonts w:asciiTheme="majorBidi" w:hAnsiTheme="majorBidi" w:cstheme="majorBidi"/>
          <w:b/>
          <w:sz w:val="24"/>
          <w:szCs w:val="24"/>
          <w:lang w:val="en-US"/>
        </w:rPr>
        <w:t>Menurut</w:t>
      </w:r>
      <w:proofErr w:type="spellEnd"/>
      <w:r>
        <w:rPr>
          <w:rFonts w:asciiTheme="majorBidi" w:hAnsiTheme="majorBidi" w:cstheme="majorBidi"/>
          <w:b/>
          <w:sz w:val="24"/>
          <w:szCs w:val="24"/>
          <w:lang w:val="en-US"/>
        </w:rPr>
        <w:t xml:space="preserve"> </w:t>
      </w:r>
      <w:proofErr w:type="spellStart"/>
      <w:r>
        <w:rPr>
          <w:rFonts w:asciiTheme="majorBidi" w:hAnsiTheme="majorBidi" w:cstheme="majorBidi"/>
          <w:b/>
          <w:sz w:val="24"/>
          <w:szCs w:val="24"/>
          <w:lang w:val="en-US"/>
        </w:rPr>
        <w:t>Jenis</w:t>
      </w:r>
      <w:proofErr w:type="spellEnd"/>
      <w:r>
        <w:rPr>
          <w:rFonts w:asciiTheme="majorBidi" w:hAnsiTheme="majorBidi" w:cstheme="majorBidi"/>
          <w:b/>
          <w:sz w:val="24"/>
          <w:szCs w:val="24"/>
          <w:lang w:val="en-US"/>
        </w:rPr>
        <w:t xml:space="preserve"> </w:t>
      </w:r>
      <w:proofErr w:type="spellStart"/>
      <w:r>
        <w:rPr>
          <w:rFonts w:asciiTheme="majorBidi" w:hAnsiTheme="majorBidi" w:cstheme="majorBidi"/>
          <w:b/>
          <w:sz w:val="24"/>
          <w:szCs w:val="24"/>
          <w:lang w:val="en-US"/>
        </w:rPr>
        <w:t>Kelamin</w:t>
      </w:r>
      <w:proofErr w:type="spellEnd"/>
    </w:p>
    <w:p w:rsidR="004132C8" w:rsidRDefault="004132C8" w:rsidP="004132C8">
      <w:pPr>
        <w:pStyle w:val="ListParagraph"/>
        <w:autoSpaceDE w:val="0"/>
        <w:autoSpaceDN w:val="0"/>
        <w:adjustRightInd w:val="0"/>
        <w:spacing w:after="0" w:line="480" w:lineRule="auto"/>
        <w:ind w:left="1080" w:firstLine="360"/>
        <w:jc w:val="both"/>
        <w:rPr>
          <w:rFonts w:asciiTheme="majorBidi" w:hAnsiTheme="majorBidi" w:cstheme="majorBidi"/>
          <w:sz w:val="24"/>
          <w:szCs w:val="24"/>
        </w:rPr>
      </w:pPr>
      <w:r>
        <w:rPr>
          <w:rFonts w:asciiTheme="majorBidi" w:hAnsiTheme="majorBidi" w:cstheme="majorBidi"/>
          <w:sz w:val="24"/>
          <w:szCs w:val="24"/>
        </w:rPr>
        <w:t>Data karakteristik responden berdasar hasil kelamin dapat dilihat pada Tabel 4.1 berikut :</w:t>
      </w:r>
    </w:p>
    <w:p w:rsidR="004132C8" w:rsidRDefault="004132C8" w:rsidP="004132C8">
      <w:pPr>
        <w:pStyle w:val="ListParagraph"/>
        <w:autoSpaceDE w:val="0"/>
        <w:autoSpaceDN w:val="0"/>
        <w:adjustRightInd w:val="0"/>
        <w:spacing w:after="0" w:line="480" w:lineRule="auto"/>
        <w:ind w:left="1080"/>
        <w:jc w:val="center"/>
        <w:rPr>
          <w:rFonts w:asciiTheme="majorBidi" w:hAnsiTheme="majorBidi" w:cstheme="majorBidi"/>
          <w:b/>
          <w:sz w:val="24"/>
          <w:szCs w:val="24"/>
        </w:rPr>
      </w:pPr>
      <w:r>
        <w:rPr>
          <w:rFonts w:asciiTheme="majorBidi" w:hAnsiTheme="majorBidi" w:cstheme="majorBidi"/>
          <w:b/>
          <w:sz w:val="24"/>
          <w:szCs w:val="24"/>
        </w:rPr>
        <w:t>Tabel</w:t>
      </w:r>
      <w:r w:rsidRPr="00577825">
        <w:rPr>
          <w:rFonts w:asciiTheme="majorBidi" w:hAnsiTheme="majorBidi" w:cstheme="majorBidi"/>
          <w:b/>
          <w:sz w:val="24"/>
          <w:szCs w:val="24"/>
        </w:rPr>
        <w:t xml:space="preserve"> 4.1</w:t>
      </w:r>
    </w:p>
    <w:p w:rsidR="004132C8" w:rsidRPr="00577825" w:rsidRDefault="004132C8" w:rsidP="004132C8">
      <w:pPr>
        <w:pStyle w:val="ListParagraph"/>
        <w:autoSpaceDE w:val="0"/>
        <w:autoSpaceDN w:val="0"/>
        <w:adjustRightInd w:val="0"/>
        <w:spacing w:after="0" w:line="480" w:lineRule="auto"/>
        <w:ind w:left="1080"/>
        <w:jc w:val="center"/>
        <w:rPr>
          <w:rFonts w:asciiTheme="majorBidi" w:hAnsiTheme="majorBidi" w:cstheme="majorBidi"/>
          <w:b/>
          <w:sz w:val="24"/>
          <w:szCs w:val="24"/>
        </w:rPr>
      </w:pPr>
      <w:r>
        <w:rPr>
          <w:rFonts w:asciiTheme="majorBidi" w:hAnsiTheme="majorBidi" w:cstheme="majorBidi"/>
          <w:b/>
          <w:sz w:val="24"/>
          <w:szCs w:val="24"/>
        </w:rPr>
        <w:t>Karakteristik Responden Berdasarkan Jenis Kelamin</w:t>
      </w:r>
    </w:p>
    <w:tbl>
      <w:tblPr>
        <w:tblStyle w:val="TableGrid"/>
        <w:tblW w:w="0" w:type="auto"/>
        <w:tblInd w:w="1728" w:type="dxa"/>
        <w:tblLook w:val="04A0"/>
      </w:tblPr>
      <w:tblGrid>
        <w:gridCol w:w="729"/>
        <w:gridCol w:w="2720"/>
        <w:gridCol w:w="1772"/>
        <w:gridCol w:w="1853"/>
      </w:tblGrid>
      <w:tr w:rsidR="004132C8" w:rsidTr="00CB00BA">
        <w:tc>
          <w:tcPr>
            <w:tcW w:w="729" w:type="dxa"/>
            <w:vAlign w:val="center"/>
          </w:tcPr>
          <w:p w:rsidR="004132C8" w:rsidRPr="00577825" w:rsidRDefault="004132C8" w:rsidP="00FF51FF">
            <w:pPr>
              <w:pStyle w:val="ListParagraph"/>
              <w:autoSpaceDE w:val="0"/>
              <w:autoSpaceDN w:val="0"/>
              <w:adjustRightInd w:val="0"/>
              <w:ind w:left="0"/>
              <w:jc w:val="center"/>
              <w:rPr>
                <w:rFonts w:asciiTheme="majorBidi" w:hAnsiTheme="majorBidi" w:cstheme="majorBidi"/>
                <w:b/>
                <w:sz w:val="24"/>
                <w:szCs w:val="24"/>
              </w:rPr>
            </w:pPr>
            <w:r w:rsidRPr="00577825">
              <w:rPr>
                <w:rFonts w:asciiTheme="majorBidi" w:hAnsiTheme="majorBidi" w:cstheme="majorBidi"/>
                <w:b/>
                <w:sz w:val="24"/>
                <w:szCs w:val="24"/>
              </w:rPr>
              <w:t xml:space="preserve">No </w:t>
            </w:r>
          </w:p>
        </w:tc>
        <w:tc>
          <w:tcPr>
            <w:tcW w:w="2720" w:type="dxa"/>
            <w:vAlign w:val="center"/>
          </w:tcPr>
          <w:p w:rsidR="004132C8" w:rsidRPr="00577825" w:rsidRDefault="004132C8" w:rsidP="00FF51FF">
            <w:pPr>
              <w:pStyle w:val="ListParagraph"/>
              <w:autoSpaceDE w:val="0"/>
              <w:autoSpaceDN w:val="0"/>
              <w:adjustRightInd w:val="0"/>
              <w:ind w:left="0"/>
              <w:jc w:val="center"/>
              <w:rPr>
                <w:rFonts w:asciiTheme="majorBidi" w:hAnsiTheme="majorBidi" w:cstheme="majorBidi"/>
                <w:b/>
                <w:sz w:val="24"/>
                <w:szCs w:val="24"/>
              </w:rPr>
            </w:pPr>
            <w:r w:rsidRPr="00577825">
              <w:rPr>
                <w:rFonts w:asciiTheme="majorBidi" w:hAnsiTheme="majorBidi" w:cstheme="majorBidi"/>
                <w:b/>
                <w:sz w:val="24"/>
                <w:szCs w:val="24"/>
              </w:rPr>
              <w:t>Jenis Kelamin</w:t>
            </w:r>
          </w:p>
        </w:tc>
        <w:tc>
          <w:tcPr>
            <w:tcW w:w="1772" w:type="dxa"/>
            <w:vAlign w:val="center"/>
          </w:tcPr>
          <w:p w:rsidR="004132C8" w:rsidRPr="00577825" w:rsidRDefault="004132C8" w:rsidP="00FF51FF">
            <w:pPr>
              <w:pStyle w:val="ListParagraph"/>
              <w:autoSpaceDE w:val="0"/>
              <w:autoSpaceDN w:val="0"/>
              <w:adjustRightInd w:val="0"/>
              <w:ind w:left="0"/>
              <w:jc w:val="center"/>
              <w:rPr>
                <w:rFonts w:asciiTheme="majorBidi" w:hAnsiTheme="majorBidi" w:cstheme="majorBidi"/>
                <w:b/>
                <w:sz w:val="24"/>
                <w:szCs w:val="24"/>
              </w:rPr>
            </w:pPr>
            <w:r w:rsidRPr="00577825">
              <w:rPr>
                <w:rFonts w:asciiTheme="majorBidi" w:hAnsiTheme="majorBidi" w:cstheme="majorBidi"/>
                <w:b/>
                <w:sz w:val="24"/>
                <w:szCs w:val="24"/>
              </w:rPr>
              <w:t>Jumlah</w:t>
            </w:r>
          </w:p>
        </w:tc>
        <w:tc>
          <w:tcPr>
            <w:tcW w:w="1853" w:type="dxa"/>
            <w:vAlign w:val="center"/>
          </w:tcPr>
          <w:p w:rsidR="004132C8" w:rsidRPr="00577825" w:rsidRDefault="004132C8" w:rsidP="00FF51FF">
            <w:pPr>
              <w:pStyle w:val="ListParagraph"/>
              <w:autoSpaceDE w:val="0"/>
              <w:autoSpaceDN w:val="0"/>
              <w:adjustRightInd w:val="0"/>
              <w:ind w:left="0"/>
              <w:jc w:val="center"/>
              <w:rPr>
                <w:rFonts w:asciiTheme="majorBidi" w:hAnsiTheme="majorBidi" w:cstheme="majorBidi"/>
                <w:b/>
                <w:sz w:val="24"/>
                <w:szCs w:val="24"/>
              </w:rPr>
            </w:pPr>
            <w:r w:rsidRPr="00577825">
              <w:rPr>
                <w:rFonts w:asciiTheme="majorBidi" w:hAnsiTheme="majorBidi" w:cstheme="majorBidi"/>
                <w:b/>
                <w:sz w:val="24"/>
                <w:szCs w:val="24"/>
              </w:rPr>
              <w:t>Persentase (%)</w:t>
            </w:r>
          </w:p>
        </w:tc>
      </w:tr>
      <w:tr w:rsidR="004132C8" w:rsidTr="00CB00BA">
        <w:tc>
          <w:tcPr>
            <w:tcW w:w="729" w:type="dxa"/>
            <w:vAlign w:val="center"/>
          </w:tcPr>
          <w:p w:rsidR="004132C8"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r>
              <w:rPr>
                <w:rFonts w:asciiTheme="majorBidi" w:hAnsiTheme="majorBidi" w:cstheme="majorBidi"/>
                <w:sz w:val="24"/>
                <w:szCs w:val="24"/>
              </w:rPr>
              <w:t>1</w:t>
            </w:r>
          </w:p>
        </w:tc>
        <w:tc>
          <w:tcPr>
            <w:tcW w:w="2720" w:type="dxa"/>
            <w:vAlign w:val="center"/>
          </w:tcPr>
          <w:p w:rsidR="004132C8"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r>
              <w:rPr>
                <w:rFonts w:asciiTheme="majorBidi" w:hAnsiTheme="majorBidi" w:cstheme="majorBidi"/>
                <w:sz w:val="24"/>
                <w:szCs w:val="24"/>
              </w:rPr>
              <w:t>Laki-laki</w:t>
            </w:r>
          </w:p>
        </w:tc>
        <w:tc>
          <w:tcPr>
            <w:tcW w:w="1772" w:type="dxa"/>
            <w:vAlign w:val="center"/>
          </w:tcPr>
          <w:p w:rsidR="004132C8"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r>
              <w:rPr>
                <w:rFonts w:asciiTheme="majorBidi" w:hAnsiTheme="majorBidi" w:cstheme="majorBidi"/>
                <w:sz w:val="24"/>
                <w:szCs w:val="24"/>
              </w:rPr>
              <w:t>40</w:t>
            </w:r>
          </w:p>
        </w:tc>
        <w:tc>
          <w:tcPr>
            <w:tcW w:w="1853" w:type="dxa"/>
            <w:vAlign w:val="center"/>
          </w:tcPr>
          <w:p w:rsidR="004132C8"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r>
              <w:rPr>
                <w:rFonts w:asciiTheme="majorBidi" w:hAnsiTheme="majorBidi" w:cstheme="majorBidi"/>
                <w:sz w:val="24"/>
                <w:szCs w:val="24"/>
              </w:rPr>
              <w:t>40%</w:t>
            </w:r>
          </w:p>
        </w:tc>
      </w:tr>
      <w:tr w:rsidR="004132C8" w:rsidTr="00CB00BA">
        <w:tc>
          <w:tcPr>
            <w:tcW w:w="729" w:type="dxa"/>
            <w:vAlign w:val="center"/>
          </w:tcPr>
          <w:p w:rsidR="004132C8"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r>
              <w:rPr>
                <w:rFonts w:asciiTheme="majorBidi" w:hAnsiTheme="majorBidi" w:cstheme="majorBidi"/>
                <w:sz w:val="24"/>
                <w:szCs w:val="24"/>
              </w:rPr>
              <w:t>2</w:t>
            </w:r>
          </w:p>
        </w:tc>
        <w:tc>
          <w:tcPr>
            <w:tcW w:w="2720" w:type="dxa"/>
            <w:vAlign w:val="center"/>
          </w:tcPr>
          <w:p w:rsidR="004132C8"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r>
              <w:rPr>
                <w:rFonts w:asciiTheme="majorBidi" w:hAnsiTheme="majorBidi" w:cstheme="majorBidi"/>
                <w:sz w:val="24"/>
                <w:szCs w:val="24"/>
              </w:rPr>
              <w:t xml:space="preserve">Perempuan </w:t>
            </w:r>
          </w:p>
        </w:tc>
        <w:tc>
          <w:tcPr>
            <w:tcW w:w="1772" w:type="dxa"/>
            <w:vAlign w:val="center"/>
          </w:tcPr>
          <w:p w:rsidR="004132C8"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r>
              <w:rPr>
                <w:rFonts w:asciiTheme="majorBidi" w:hAnsiTheme="majorBidi" w:cstheme="majorBidi"/>
                <w:sz w:val="24"/>
                <w:szCs w:val="24"/>
              </w:rPr>
              <w:t>60</w:t>
            </w:r>
          </w:p>
        </w:tc>
        <w:tc>
          <w:tcPr>
            <w:tcW w:w="1853" w:type="dxa"/>
            <w:vAlign w:val="center"/>
          </w:tcPr>
          <w:p w:rsidR="004132C8"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r>
              <w:rPr>
                <w:rFonts w:asciiTheme="majorBidi" w:hAnsiTheme="majorBidi" w:cstheme="majorBidi"/>
                <w:sz w:val="24"/>
                <w:szCs w:val="24"/>
              </w:rPr>
              <w:t>60%</w:t>
            </w:r>
          </w:p>
        </w:tc>
      </w:tr>
      <w:tr w:rsidR="004132C8" w:rsidTr="00CB00BA">
        <w:tc>
          <w:tcPr>
            <w:tcW w:w="729" w:type="dxa"/>
            <w:vAlign w:val="center"/>
          </w:tcPr>
          <w:p w:rsidR="004132C8"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p>
        </w:tc>
        <w:tc>
          <w:tcPr>
            <w:tcW w:w="2720" w:type="dxa"/>
            <w:vAlign w:val="center"/>
          </w:tcPr>
          <w:p w:rsidR="004132C8" w:rsidRPr="00577825" w:rsidRDefault="004132C8" w:rsidP="00FF51FF">
            <w:pPr>
              <w:pStyle w:val="ListParagraph"/>
              <w:autoSpaceDE w:val="0"/>
              <w:autoSpaceDN w:val="0"/>
              <w:adjustRightInd w:val="0"/>
              <w:spacing w:line="360" w:lineRule="auto"/>
              <w:ind w:left="0"/>
              <w:jc w:val="center"/>
              <w:rPr>
                <w:rFonts w:asciiTheme="majorBidi" w:hAnsiTheme="majorBidi" w:cstheme="majorBidi"/>
                <w:b/>
                <w:sz w:val="24"/>
                <w:szCs w:val="24"/>
              </w:rPr>
            </w:pPr>
            <w:r w:rsidRPr="00577825">
              <w:rPr>
                <w:rFonts w:asciiTheme="majorBidi" w:hAnsiTheme="majorBidi" w:cstheme="majorBidi"/>
                <w:b/>
                <w:sz w:val="24"/>
                <w:szCs w:val="24"/>
              </w:rPr>
              <w:t xml:space="preserve">Jumlah </w:t>
            </w:r>
          </w:p>
        </w:tc>
        <w:tc>
          <w:tcPr>
            <w:tcW w:w="1772" w:type="dxa"/>
            <w:vAlign w:val="center"/>
          </w:tcPr>
          <w:p w:rsidR="004132C8"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r>
              <w:rPr>
                <w:rFonts w:asciiTheme="majorBidi" w:hAnsiTheme="majorBidi" w:cstheme="majorBidi"/>
                <w:sz w:val="24"/>
                <w:szCs w:val="24"/>
              </w:rPr>
              <w:t>100</w:t>
            </w:r>
          </w:p>
        </w:tc>
        <w:tc>
          <w:tcPr>
            <w:tcW w:w="1853" w:type="dxa"/>
            <w:vAlign w:val="center"/>
          </w:tcPr>
          <w:p w:rsidR="004132C8"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r>
              <w:rPr>
                <w:rFonts w:asciiTheme="majorBidi" w:hAnsiTheme="majorBidi" w:cstheme="majorBidi"/>
                <w:sz w:val="24"/>
                <w:szCs w:val="24"/>
              </w:rPr>
              <w:t>100%</w:t>
            </w:r>
          </w:p>
        </w:tc>
      </w:tr>
    </w:tbl>
    <w:p w:rsidR="004132C8" w:rsidRDefault="00CB00BA" w:rsidP="00CB00BA">
      <w:pPr>
        <w:pStyle w:val="ListParagraph"/>
        <w:autoSpaceDE w:val="0"/>
        <w:autoSpaceDN w:val="0"/>
        <w:adjustRightInd w:val="0"/>
        <w:spacing w:after="0" w:line="480" w:lineRule="auto"/>
        <w:ind w:left="1440"/>
        <w:jc w:val="both"/>
        <w:rPr>
          <w:rFonts w:asciiTheme="majorBidi" w:hAnsiTheme="majorBidi" w:cstheme="majorBidi"/>
          <w:sz w:val="24"/>
          <w:szCs w:val="24"/>
        </w:rPr>
      </w:pPr>
      <w:r>
        <w:rPr>
          <w:rFonts w:asciiTheme="majorBidi" w:hAnsiTheme="majorBidi" w:cstheme="majorBidi"/>
          <w:sz w:val="24"/>
          <w:szCs w:val="24"/>
          <w:lang w:val="en-US"/>
        </w:rPr>
        <w:t xml:space="preserve">   </w:t>
      </w:r>
      <w:r w:rsidR="004132C8">
        <w:rPr>
          <w:rFonts w:asciiTheme="majorBidi" w:hAnsiTheme="majorBidi" w:cstheme="majorBidi"/>
          <w:sz w:val="24"/>
          <w:szCs w:val="24"/>
        </w:rPr>
        <w:t>Sumber : data primer diolah, 2012</w:t>
      </w:r>
    </w:p>
    <w:p w:rsidR="004132C8" w:rsidRDefault="004132C8" w:rsidP="004132C8">
      <w:pPr>
        <w:pStyle w:val="ListParagraph"/>
        <w:autoSpaceDE w:val="0"/>
        <w:autoSpaceDN w:val="0"/>
        <w:adjustRightInd w:val="0"/>
        <w:spacing w:after="0" w:line="480" w:lineRule="auto"/>
        <w:ind w:left="1080" w:firstLine="360"/>
        <w:jc w:val="both"/>
        <w:rPr>
          <w:rFonts w:asciiTheme="majorBidi" w:hAnsiTheme="majorBidi" w:cstheme="majorBidi"/>
          <w:sz w:val="24"/>
          <w:szCs w:val="24"/>
        </w:rPr>
      </w:pPr>
      <w:r>
        <w:rPr>
          <w:rFonts w:asciiTheme="majorBidi" w:hAnsiTheme="majorBidi" w:cstheme="majorBidi"/>
          <w:sz w:val="24"/>
          <w:szCs w:val="24"/>
        </w:rPr>
        <w:t>Berdasarkan Tabel 4.1 terlihat bahwa dari 100 responden, yang terbanyak adalah responden yang berjenis kelamin perempuan yaitu sebesar 60% sedangkan jenis kelamin laki-laki hanya sebesar 40%. Hal ini menunjukkan bahwa sebagian besar penyimpan di BMT kota Semarang berjenis kelamin perempuan.</w:t>
      </w:r>
    </w:p>
    <w:p w:rsidR="004132C8" w:rsidRDefault="004132C8" w:rsidP="004132C8">
      <w:pPr>
        <w:pStyle w:val="ListParagraph"/>
        <w:autoSpaceDE w:val="0"/>
        <w:autoSpaceDN w:val="0"/>
        <w:adjustRightInd w:val="0"/>
        <w:spacing w:after="0" w:line="480" w:lineRule="auto"/>
        <w:ind w:left="1080" w:firstLine="360"/>
        <w:jc w:val="both"/>
        <w:rPr>
          <w:rFonts w:asciiTheme="majorBidi" w:hAnsiTheme="majorBidi" w:cstheme="majorBidi"/>
          <w:sz w:val="24"/>
          <w:szCs w:val="24"/>
        </w:rPr>
      </w:pPr>
      <w:r>
        <w:rPr>
          <w:rFonts w:asciiTheme="majorBidi" w:hAnsiTheme="majorBidi" w:cstheme="majorBidi"/>
          <w:sz w:val="24"/>
          <w:szCs w:val="24"/>
        </w:rPr>
        <w:t xml:space="preserve">Data responden yang berisi jenis kelamin pada Tabel 4.1 memberikan informasi bahwa mayoritas penyimpan adalah perempuan. Hal ini disebabkan, konsumen yang dituju adalah orang-orang yang mempunyai aktifitas di pasar. Orang-orang yang </w:t>
      </w:r>
      <w:r>
        <w:rPr>
          <w:rFonts w:asciiTheme="majorBidi" w:hAnsiTheme="majorBidi" w:cstheme="majorBidi"/>
          <w:sz w:val="24"/>
          <w:szCs w:val="24"/>
        </w:rPr>
        <w:lastRenderedPageBreak/>
        <w:t xml:space="preserve">mempunyai pekerjaan dipasar, kebanyakan adalah perempuan. Oleh karena itu, hal yang wajar bila mayoritas penyimpan berjenis kelamin perempuan. </w:t>
      </w:r>
    </w:p>
    <w:p w:rsidR="004132C8" w:rsidRDefault="004132C8" w:rsidP="004132C8">
      <w:pPr>
        <w:pStyle w:val="ListParagraph"/>
        <w:autoSpaceDE w:val="0"/>
        <w:autoSpaceDN w:val="0"/>
        <w:adjustRightInd w:val="0"/>
        <w:spacing w:after="0" w:line="480" w:lineRule="auto"/>
        <w:ind w:left="1080" w:firstLine="360"/>
        <w:jc w:val="both"/>
        <w:rPr>
          <w:rFonts w:asciiTheme="majorBidi" w:hAnsiTheme="majorBidi" w:cstheme="majorBidi"/>
          <w:sz w:val="24"/>
          <w:szCs w:val="24"/>
        </w:rPr>
      </w:pPr>
      <w:r>
        <w:rPr>
          <w:rFonts w:asciiTheme="majorBidi" w:hAnsiTheme="majorBidi" w:cstheme="majorBidi"/>
          <w:sz w:val="24"/>
          <w:szCs w:val="24"/>
        </w:rPr>
        <w:t>Data karakteristik responden berdasar usia dapat dilihat pada Tabel 4.2 berikut:</w:t>
      </w:r>
    </w:p>
    <w:p w:rsidR="004132C8" w:rsidRDefault="004132C8" w:rsidP="004132C8">
      <w:pPr>
        <w:pStyle w:val="ListParagraph"/>
        <w:autoSpaceDE w:val="0"/>
        <w:autoSpaceDN w:val="0"/>
        <w:adjustRightInd w:val="0"/>
        <w:spacing w:after="0" w:line="480" w:lineRule="auto"/>
        <w:ind w:left="1080" w:firstLine="360"/>
        <w:jc w:val="center"/>
        <w:rPr>
          <w:rFonts w:asciiTheme="majorBidi" w:hAnsiTheme="majorBidi" w:cstheme="majorBidi"/>
          <w:b/>
          <w:sz w:val="24"/>
          <w:szCs w:val="24"/>
        </w:rPr>
      </w:pPr>
      <w:r>
        <w:rPr>
          <w:rFonts w:asciiTheme="majorBidi" w:hAnsiTheme="majorBidi" w:cstheme="majorBidi"/>
          <w:b/>
          <w:sz w:val="24"/>
          <w:szCs w:val="24"/>
        </w:rPr>
        <w:t>Tabel 4.2</w:t>
      </w:r>
    </w:p>
    <w:p w:rsidR="004132C8" w:rsidRDefault="004132C8" w:rsidP="004132C8">
      <w:pPr>
        <w:pStyle w:val="ListParagraph"/>
        <w:autoSpaceDE w:val="0"/>
        <w:autoSpaceDN w:val="0"/>
        <w:adjustRightInd w:val="0"/>
        <w:spacing w:after="0" w:line="480" w:lineRule="auto"/>
        <w:ind w:left="1080" w:firstLine="360"/>
        <w:jc w:val="center"/>
        <w:rPr>
          <w:rFonts w:asciiTheme="majorBidi" w:hAnsiTheme="majorBidi" w:cstheme="majorBidi"/>
          <w:b/>
          <w:sz w:val="24"/>
          <w:szCs w:val="24"/>
        </w:rPr>
      </w:pPr>
      <w:r>
        <w:rPr>
          <w:rFonts w:asciiTheme="majorBidi" w:hAnsiTheme="majorBidi" w:cstheme="majorBidi"/>
          <w:b/>
          <w:sz w:val="24"/>
          <w:szCs w:val="24"/>
        </w:rPr>
        <w:t>Karakteristik Responden Berdasarkan Usia</w:t>
      </w:r>
    </w:p>
    <w:tbl>
      <w:tblPr>
        <w:tblStyle w:val="TableGrid"/>
        <w:tblW w:w="0" w:type="auto"/>
        <w:tblInd w:w="2268" w:type="dxa"/>
        <w:tblLook w:val="04A0"/>
      </w:tblPr>
      <w:tblGrid>
        <w:gridCol w:w="729"/>
        <w:gridCol w:w="2268"/>
        <w:gridCol w:w="1985"/>
        <w:gridCol w:w="1701"/>
      </w:tblGrid>
      <w:tr w:rsidR="004132C8" w:rsidTr="00CB00BA">
        <w:tc>
          <w:tcPr>
            <w:tcW w:w="729" w:type="dxa"/>
            <w:vAlign w:val="center"/>
          </w:tcPr>
          <w:p w:rsidR="004132C8" w:rsidRDefault="004132C8" w:rsidP="00FF51FF">
            <w:pPr>
              <w:pStyle w:val="ListParagraph"/>
              <w:autoSpaceDE w:val="0"/>
              <w:autoSpaceDN w:val="0"/>
              <w:adjustRightInd w:val="0"/>
              <w:ind w:left="0"/>
              <w:jc w:val="center"/>
              <w:rPr>
                <w:rFonts w:asciiTheme="majorBidi" w:hAnsiTheme="majorBidi" w:cstheme="majorBidi"/>
                <w:b/>
                <w:sz w:val="24"/>
                <w:szCs w:val="24"/>
              </w:rPr>
            </w:pPr>
            <w:r>
              <w:rPr>
                <w:rFonts w:asciiTheme="majorBidi" w:hAnsiTheme="majorBidi" w:cstheme="majorBidi"/>
                <w:b/>
                <w:sz w:val="24"/>
                <w:szCs w:val="24"/>
              </w:rPr>
              <w:t xml:space="preserve">No </w:t>
            </w:r>
          </w:p>
        </w:tc>
        <w:tc>
          <w:tcPr>
            <w:tcW w:w="2268" w:type="dxa"/>
            <w:vAlign w:val="center"/>
          </w:tcPr>
          <w:p w:rsidR="004132C8" w:rsidRDefault="004132C8" w:rsidP="00FF51FF">
            <w:pPr>
              <w:pStyle w:val="ListParagraph"/>
              <w:autoSpaceDE w:val="0"/>
              <w:autoSpaceDN w:val="0"/>
              <w:adjustRightInd w:val="0"/>
              <w:ind w:left="0"/>
              <w:jc w:val="center"/>
              <w:rPr>
                <w:rFonts w:asciiTheme="majorBidi" w:hAnsiTheme="majorBidi" w:cstheme="majorBidi"/>
                <w:b/>
                <w:sz w:val="24"/>
                <w:szCs w:val="24"/>
              </w:rPr>
            </w:pPr>
            <w:r>
              <w:rPr>
                <w:rFonts w:asciiTheme="majorBidi" w:hAnsiTheme="majorBidi" w:cstheme="majorBidi"/>
                <w:b/>
                <w:sz w:val="24"/>
                <w:szCs w:val="24"/>
              </w:rPr>
              <w:t xml:space="preserve">Usia </w:t>
            </w:r>
          </w:p>
        </w:tc>
        <w:tc>
          <w:tcPr>
            <w:tcW w:w="1985" w:type="dxa"/>
            <w:vAlign w:val="center"/>
          </w:tcPr>
          <w:p w:rsidR="004132C8" w:rsidRDefault="004132C8" w:rsidP="00FF51FF">
            <w:pPr>
              <w:pStyle w:val="ListParagraph"/>
              <w:autoSpaceDE w:val="0"/>
              <w:autoSpaceDN w:val="0"/>
              <w:adjustRightInd w:val="0"/>
              <w:ind w:left="0"/>
              <w:jc w:val="center"/>
              <w:rPr>
                <w:rFonts w:asciiTheme="majorBidi" w:hAnsiTheme="majorBidi" w:cstheme="majorBidi"/>
                <w:b/>
                <w:sz w:val="24"/>
                <w:szCs w:val="24"/>
              </w:rPr>
            </w:pPr>
            <w:r>
              <w:rPr>
                <w:rFonts w:asciiTheme="majorBidi" w:hAnsiTheme="majorBidi" w:cstheme="majorBidi"/>
                <w:b/>
                <w:sz w:val="24"/>
                <w:szCs w:val="24"/>
              </w:rPr>
              <w:t>Jumlah</w:t>
            </w:r>
          </w:p>
        </w:tc>
        <w:tc>
          <w:tcPr>
            <w:tcW w:w="1701" w:type="dxa"/>
            <w:vAlign w:val="center"/>
          </w:tcPr>
          <w:p w:rsidR="004132C8" w:rsidRDefault="004132C8" w:rsidP="00FF51FF">
            <w:pPr>
              <w:pStyle w:val="ListParagraph"/>
              <w:autoSpaceDE w:val="0"/>
              <w:autoSpaceDN w:val="0"/>
              <w:adjustRightInd w:val="0"/>
              <w:ind w:left="0"/>
              <w:jc w:val="center"/>
              <w:rPr>
                <w:rFonts w:asciiTheme="majorBidi" w:hAnsiTheme="majorBidi" w:cstheme="majorBidi"/>
                <w:b/>
                <w:sz w:val="24"/>
                <w:szCs w:val="24"/>
              </w:rPr>
            </w:pPr>
            <w:r>
              <w:rPr>
                <w:rFonts w:asciiTheme="majorBidi" w:hAnsiTheme="majorBidi" w:cstheme="majorBidi"/>
                <w:b/>
                <w:sz w:val="24"/>
                <w:szCs w:val="24"/>
              </w:rPr>
              <w:t>Persentase (%)</w:t>
            </w:r>
          </w:p>
        </w:tc>
      </w:tr>
      <w:tr w:rsidR="004132C8" w:rsidTr="00CB00BA">
        <w:tc>
          <w:tcPr>
            <w:tcW w:w="729" w:type="dxa"/>
            <w:vAlign w:val="center"/>
          </w:tcPr>
          <w:p w:rsidR="004132C8" w:rsidRDefault="004132C8" w:rsidP="00FF51FF">
            <w:pPr>
              <w:pStyle w:val="ListParagraph"/>
              <w:autoSpaceDE w:val="0"/>
              <w:autoSpaceDN w:val="0"/>
              <w:adjustRightInd w:val="0"/>
              <w:spacing w:line="360" w:lineRule="auto"/>
              <w:ind w:left="0"/>
              <w:jc w:val="center"/>
              <w:rPr>
                <w:rFonts w:asciiTheme="majorBidi" w:hAnsiTheme="majorBidi" w:cstheme="majorBidi"/>
                <w:b/>
                <w:sz w:val="24"/>
                <w:szCs w:val="24"/>
              </w:rPr>
            </w:pPr>
            <w:r>
              <w:rPr>
                <w:rFonts w:asciiTheme="majorBidi" w:hAnsiTheme="majorBidi" w:cstheme="majorBidi"/>
                <w:b/>
                <w:sz w:val="24"/>
                <w:szCs w:val="24"/>
              </w:rPr>
              <w:t>1</w:t>
            </w:r>
          </w:p>
        </w:tc>
        <w:tc>
          <w:tcPr>
            <w:tcW w:w="2268" w:type="dxa"/>
            <w:vAlign w:val="center"/>
          </w:tcPr>
          <w:p w:rsidR="004132C8" w:rsidRPr="002A095A"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r>
              <w:rPr>
                <w:rFonts w:asciiTheme="majorBidi" w:hAnsiTheme="majorBidi" w:cstheme="majorBidi"/>
                <w:sz w:val="24"/>
                <w:szCs w:val="24"/>
              </w:rPr>
              <w:t>21-30 tahun</w:t>
            </w:r>
          </w:p>
        </w:tc>
        <w:tc>
          <w:tcPr>
            <w:tcW w:w="1985" w:type="dxa"/>
            <w:vAlign w:val="center"/>
          </w:tcPr>
          <w:p w:rsidR="004132C8" w:rsidRPr="002A095A"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r>
              <w:rPr>
                <w:rFonts w:asciiTheme="majorBidi" w:hAnsiTheme="majorBidi" w:cstheme="majorBidi"/>
                <w:sz w:val="24"/>
                <w:szCs w:val="24"/>
              </w:rPr>
              <w:t>36</w:t>
            </w:r>
          </w:p>
        </w:tc>
        <w:tc>
          <w:tcPr>
            <w:tcW w:w="1701" w:type="dxa"/>
            <w:vAlign w:val="center"/>
          </w:tcPr>
          <w:p w:rsidR="004132C8" w:rsidRPr="002A095A"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r>
              <w:rPr>
                <w:rFonts w:asciiTheme="majorBidi" w:hAnsiTheme="majorBidi" w:cstheme="majorBidi"/>
                <w:sz w:val="24"/>
                <w:szCs w:val="24"/>
              </w:rPr>
              <w:t>36 %</w:t>
            </w:r>
          </w:p>
        </w:tc>
      </w:tr>
      <w:tr w:rsidR="004132C8" w:rsidTr="00CB00BA">
        <w:tc>
          <w:tcPr>
            <w:tcW w:w="729" w:type="dxa"/>
            <w:vAlign w:val="center"/>
          </w:tcPr>
          <w:p w:rsidR="004132C8" w:rsidRDefault="004132C8" w:rsidP="00FF51FF">
            <w:pPr>
              <w:pStyle w:val="ListParagraph"/>
              <w:autoSpaceDE w:val="0"/>
              <w:autoSpaceDN w:val="0"/>
              <w:adjustRightInd w:val="0"/>
              <w:spacing w:line="360" w:lineRule="auto"/>
              <w:ind w:left="0"/>
              <w:jc w:val="center"/>
              <w:rPr>
                <w:rFonts w:asciiTheme="majorBidi" w:hAnsiTheme="majorBidi" w:cstheme="majorBidi"/>
                <w:b/>
                <w:sz w:val="24"/>
                <w:szCs w:val="24"/>
              </w:rPr>
            </w:pPr>
            <w:r>
              <w:rPr>
                <w:rFonts w:asciiTheme="majorBidi" w:hAnsiTheme="majorBidi" w:cstheme="majorBidi"/>
                <w:b/>
                <w:sz w:val="24"/>
                <w:szCs w:val="24"/>
              </w:rPr>
              <w:t>2</w:t>
            </w:r>
          </w:p>
        </w:tc>
        <w:tc>
          <w:tcPr>
            <w:tcW w:w="2268" w:type="dxa"/>
            <w:vAlign w:val="center"/>
          </w:tcPr>
          <w:p w:rsidR="004132C8" w:rsidRPr="002A095A"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r>
              <w:rPr>
                <w:rFonts w:asciiTheme="majorBidi" w:hAnsiTheme="majorBidi" w:cstheme="majorBidi"/>
                <w:sz w:val="24"/>
                <w:szCs w:val="24"/>
              </w:rPr>
              <w:t>31-40 tahun</w:t>
            </w:r>
          </w:p>
        </w:tc>
        <w:tc>
          <w:tcPr>
            <w:tcW w:w="1985" w:type="dxa"/>
            <w:vAlign w:val="center"/>
          </w:tcPr>
          <w:p w:rsidR="004132C8" w:rsidRPr="002A095A"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r>
              <w:rPr>
                <w:rFonts w:asciiTheme="majorBidi" w:hAnsiTheme="majorBidi" w:cstheme="majorBidi"/>
                <w:sz w:val="24"/>
                <w:szCs w:val="24"/>
              </w:rPr>
              <w:t>50</w:t>
            </w:r>
          </w:p>
        </w:tc>
        <w:tc>
          <w:tcPr>
            <w:tcW w:w="1701" w:type="dxa"/>
            <w:vAlign w:val="center"/>
          </w:tcPr>
          <w:p w:rsidR="004132C8" w:rsidRPr="002A095A"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r>
              <w:rPr>
                <w:rFonts w:asciiTheme="majorBidi" w:hAnsiTheme="majorBidi" w:cstheme="majorBidi"/>
                <w:sz w:val="24"/>
                <w:szCs w:val="24"/>
              </w:rPr>
              <w:t>50 %</w:t>
            </w:r>
          </w:p>
        </w:tc>
      </w:tr>
      <w:tr w:rsidR="004132C8" w:rsidTr="00CB00BA">
        <w:tc>
          <w:tcPr>
            <w:tcW w:w="729" w:type="dxa"/>
            <w:vAlign w:val="center"/>
          </w:tcPr>
          <w:p w:rsidR="004132C8" w:rsidRDefault="004132C8" w:rsidP="00FF51FF">
            <w:pPr>
              <w:pStyle w:val="ListParagraph"/>
              <w:autoSpaceDE w:val="0"/>
              <w:autoSpaceDN w:val="0"/>
              <w:adjustRightInd w:val="0"/>
              <w:spacing w:line="360" w:lineRule="auto"/>
              <w:ind w:left="0"/>
              <w:jc w:val="center"/>
              <w:rPr>
                <w:rFonts w:asciiTheme="majorBidi" w:hAnsiTheme="majorBidi" w:cstheme="majorBidi"/>
                <w:b/>
                <w:sz w:val="24"/>
                <w:szCs w:val="24"/>
              </w:rPr>
            </w:pPr>
            <w:r>
              <w:rPr>
                <w:rFonts w:asciiTheme="majorBidi" w:hAnsiTheme="majorBidi" w:cstheme="majorBidi"/>
                <w:b/>
                <w:sz w:val="24"/>
                <w:szCs w:val="24"/>
              </w:rPr>
              <w:t>3</w:t>
            </w:r>
          </w:p>
        </w:tc>
        <w:tc>
          <w:tcPr>
            <w:tcW w:w="2268" w:type="dxa"/>
            <w:vAlign w:val="center"/>
          </w:tcPr>
          <w:p w:rsidR="004132C8" w:rsidRPr="002A095A" w:rsidRDefault="004132C8" w:rsidP="004132C8">
            <w:pPr>
              <w:pStyle w:val="ListParagraph"/>
              <w:numPr>
                <w:ilvl w:val="1"/>
                <w:numId w:val="3"/>
              </w:numPr>
              <w:autoSpaceDE w:val="0"/>
              <w:autoSpaceDN w:val="0"/>
              <w:adjustRightInd w:val="0"/>
              <w:spacing w:line="360" w:lineRule="auto"/>
              <w:jc w:val="center"/>
              <w:rPr>
                <w:rFonts w:asciiTheme="majorBidi" w:hAnsiTheme="majorBidi" w:cstheme="majorBidi"/>
                <w:sz w:val="24"/>
                <w:szCs w:val="24"/>
              </w:rPr>
            </w:pPr>
            <w:r>
              <w:rPr>
                <w:rFonts w:asciiTheme="majorBidi" w:hAnsiTheme="majorBidi" w:cstheme="majorBidi"/>
                <w:sz w:val="24"/>
                <w:szCs w:val="24"/>
              </w:rPr>
              <w:t>Tahun</w:t>
            </w:r>
          </w:p>
        </w:tc>
        <w:tc>
          <w:tcPr>
            <w:tcW w:w="1985" w:type="dxa"/>
            <w:vAlign w:val="center"/>
          </w:tcPr>
          <w:p w:rsidR="004132C8" w:rsidRPr="002A095A"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r>
              <w:rPr>
                <w:rFonts w:asciiTheme="majorBidi" w:hAnsiTheme="majorBidi" w:cstheme="majorBidi"/>
                <w:sz w:val="24"/>
                <w:szCs w:val="24"/>
              </w:rPr>
              <w:t>11</w:t>
            </w:r>
          </w:p>
        </w:tc>
        <w:tc>
          <w:tcPr>
            <w:tcW w:w="1701" w:type="dxa"/>
            <w:vAlign w:val="center"/>
          </w:tcPr>
          <w:p w:rsidR="004132C8" w:rsidRPr="002A095A"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r>
              <w:rPr>
                <w:rFonts w:asciiTheme="majorBidi" w:hAnsiTheme="majorBidi" w:cstheme="majorBidi"/>
                <w:sz w:val="24"/>
                <w:szCs w:val="24"/>
              </w:rPr>
              <w:t>11 %</w:t>
            </w:r>
          </w:p>
        </w:tc>
      </w:tr>
      <w:tr w:rsidR="004132C8" w:rsidTr="00CB00BA">
        <w:tc>
          <w:tcPr>
            <w:tcW w:w="729" w:type="dxa"/>
            <w:vAlign w:val="center"/>
          </w:tcPr>
          <w:p w:rsidR="004132C8" w:rsidRDefault="004132C8" w:rsidP="00FF51FF">
            <w:pPr>
              <w:pStyle w:val="ListParagraph"/>
              <w:autoSpaceDE w:val="0"/>
              <w:autoSpaceDN w:val="0"/>
              <w:adjustRightInd w:val="0"/>
              <w:spacing w:line="360" w:lineRule="auto"/>
              <w:ind w:left="0"/>
              <w:jc w:val="center"/>
              <w:rPr>
                <w:rFonts w:asciiTheme="majorBidi" w:hAnsiTheme="majorBidi" w:cstheme="majorBidi"/>
                <w:b/>
                <w:sz w:val="24"/>
                <w:szCs w:val="24"/>
              </w:rPr>
            </w:pPr>
            <w:r>
              <w:rPr>
                <w:rFonts w:asciiTheme="majorBidi" w:hAnsiTheme="majorBidi" w:cstheme="majorBidi"/>
                <w:b/>
                <w:sz w:val="24"/>
                <w:szCs w:val="24"/>
              </w:rPr>
              <w:t>4</w:t>
            </w:r>
          </w:p>
        </w:tc>
        <w:tc>
          <w:tcPr>
            <w:tcW w:w="2268" w:type="dxa"/>
            <w:vAlign w:val="center"/>
          </w:tcPr>
          <w:p w:rsidR="004132C8" w:rsidRPr="00E37953" w:rsidRDefault="004132C8" w:rsidP="00FF51FF">
            <w:pPr>
              <w:autoSpaceDE w:val="0"/>
              <w:autoSpaceDN w:val="0"/>
              <w:adjustRightInd w:val="0"/>
              <w:spacing w:line="360" w:lineRule="auto"/>
              <w:jc w:val="center"/>
              <w:rPr>
                <w:rFonts w:asciiTheme="majorBidi" w:hAnsiTheme="majorBidi" w:cstheme="majorBidi"/>
                <w:sz w:val="24"/>
                <w:szCs w:val="24"/>
              </w:rPr>
            </w:pPr>
            <w:r>
              <w:rPr>
                <w:rFonts w:asciiTheme="majorBidi" w:hAnsiTheme="majorBidi" w:cstheme="majorBidi"/>
                <w:sz w:val="24"/>
                <w:szCs w:val="24"/>
              </w:rPr>
              <w:t>&gt;</w:t>
            </w:r>
            <w:r w:rsidRPr="00E37953">
              <w:rPr>
                <w:rFonts w:asciiTheme="majorBidi" w:hAnsiTheme="majorBidi" w:cstheme="majorBidi"/>
                <w:sz w:val="24"/>
                <w:szCs w:val="24"/>
              </w:rPr>
              <w:t>50 tahun</w:t>
            </w:r>
          </w:p>
        </w:tc>
        <w:tc>
          <w:tcPr>
            <w:tcW w:w="1985" w:type="dxa"/>
            <w:vAlign w:val="center"/>
          </w:tcPr>
          <w:p w:rsidR="004132C8" w:rsidRPr="002A095A"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r>
              <w:rPr>
                <w:rFonts w:asciiTheme="majorBidi" w:hAnsiTheme="majorBidi" w:cstheme="majorBidi"/>
                <w:sz w:val="24"/>
                <w:szCs w:val="24"/>
              </w:rPr>
              <w:t>3</w:t>
            </w:r>
          </w:p>
        </w:tc>
        <w:tc>
          <w:tcPr>
            <w:tcW w:w="1701" w:type="dxa"/>
            <w:vAlign w:val="center"/>
          </w:tcPr>
          <w:p w:rsidR="004132C8" w:rsidRPr="002A095A"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r>
              <w:rPr>
                <w:rFonts w:asciiTheme="majorBidi" w:hAnsiTheme="majorBidi" w:cstheme="majorBidi"/>
                <w:sz w:val="24"/>
                <w:szCs w:val="24"/>
              </w:rPr>
              <w:t>3 %</w:t>
            </w:r>
          </w:p>
        </w:tc>
      </w:tr>
      <w:tr w:rsidR="004132C8" w:rsidTr="00CB00BA">
        <w:tc>
          <w:tcPr>
            <w:tcW w:w="729" w:type="dxa"/>
            <w:vAlign w:val="center"/>
          </w:tcPr>
          <w:p w:rsidR="004132C8" w:rsidRDefault="004132C8" w:rsidP="00FF51FF">
            <w:pPr>
              <w:pStyle w:val="ListParagraph"/>
              <w:autoSpaceDE w:val="0"/>
              <w:autoSpaceDN w:val="0"/>
              <w:adjustRightInd w:val="0"/>
              <w:spacing w:line="360" w:lineRule="auto"/>
              <w:ind w:left="0"/>
              <w:jc w:val="center"/>
              <w:rPr>
                <w:rFonts w:asciiTheme="majorBidi" w:hAnsiTheme="majorBidi" w:cstheme="majorBidi"/>
                <w:b/>
                <w:sz w:val="24"/>
                <w:szCs w:val="24"/>
              </w:rPr>
            </w:pPr>
          </w:p>
        </w:tc>
        <w:tc>
          <w:tcPr>
            <w:tcW w:w="2268" w:type="dxa"/>
            <w:vAlign w:val="center"/>
          </w:tcPr>
          <w:p w:rsidR="004132C8" w:rsidRPr="002A095A"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r>
              <w:rPr>
                <w:rFonts w:asciiTheme="majorBidi" w:hAnsiTheme="majorBidi" w:cstheme="majorBidi"/>
                <w:sz w:val="24"/>
                <w:szCs w:val="24"/>
              </w:rPr>
              <w:t xml:space="preserve">Total </w:t>
            </w:r>
          </w:p>
        </w:tc>
        <w:tc>
          <w:tcPr>
            <w:tcW w:w="1985" w:type="dxa"/>
            <w:vAlign w:val="center"/>
          </w:tcPr>
          <w:p w:rsidR="004132C8" w:rsidRPr="002A095A"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r>
              <w:rPr>
                <w:rFonts w:asciiTheme="majorBidi" w:hAnsiTheme="majorBidi" w:cstheme="majorBidi"/>
                <w:sz w:val="24"/>
                <w:szCs w:val="24"/>
              </w:rPr>
              <w:t>100</w:t>
            </w:r>
          </w:p>
        </w:tc>
        <w:tc>
          <w:tcPr>
            <w:tcW w:w="1701" w:type="dxa"/>
            <w:vAlign w:val="center"/>
          </w:tcPr>
          <w:p w:rsidR="004132C8" w:rsidRPr="002A095A"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r>
              <w:rPr>
                <w:rFonts w:asciiTheme="majorBidi" w:hAnsiTheme="majorBidi" w:cstheme="majorBidi"/>
                <w:sz w:val="24"/>
                <w:szCs w:val="24"/>
              </w:rPr>
              <w:t>100 %</w:t>
            </w:r>
          </w:p>
        </w:tc>
      </w:tr>
    </w:tbl>
    <w:p w:rsidR="004132C8" w:rsidRDefault="004132C8" w:rsidP="004132C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B00BA">
        <w:rPr>
          <w:rFonts w:ascii="Times New Roman" w:hAnsi="Times New Roman" w:cs="Times New Roman"/>
          <w:sz w:val="24"/>
          <w:szCs w:val="24"/>
          <w:lang w:val="en-US"/>
        </w:rPr>
        <w:tab/>
      </w:r>
      <w:r>
        <w:rPr>
          <w:rFonts w:ascii="Times New Roman" w:hAnsi="Times New Roman" w:cs="Times New Roman"/>
          <w:sz w:val="24"/>
          <w:szCs w:val="24"/>
        </w:rPr>
        <w:t>Sumber : data primer diolah, 2012</w:t>
      </w:r>
    </w:p>
    <w:p w:rsidR="004132C8" w:rsidRPr="002A095A" w:rsidRDefault="004132C8" w:rsidP="004132C8">
      <w:pPr>
        <w:autoSpaceDE w:val="0"/>
        <w:autoSpaceDN w:val="0"/>
        <w:adjustRightInd w:val="0"/>
        <w:spacing w:after="0" w:line="240" w:lineRule="auto"/>
        <w:rPr>
          <w:rFonts w:ascii="Times New Roman" w:hAnsi="Times New Roman" w:cs="Times New Roman"/>
          <w:sz w:val="24"/>
          <w:szCs w:val="24"/>
        </w:rPr>
      </w:pPr>
    </w:p>
    <w:p w:rsidR="004132C8" w:rsidRDefault="004132C8" w:rsidP="004132C8">
      <w:pPr>
        <w:pStyle w:val="ListParagraph"/>
        <w:autoSpaceDE w:val="0"/>
        <w:autoSpaceDN w:val="0"/>
        <w:adjustRightInd w:val="0"/>
        <w:spacing w:after="0"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Berdasarkan </w:t>
      </w:r>
      <w:r>
        <w:rPr>
          <w:rFonts w:asciiTheme="majorBidi" w:hAnsiTheme="majorBidi" w:cstheme="majorBidi"/>
          <w:sz w:val="24"/>
          <w:szCs w:val="24"/>
        </w:rPr>
        <w:t>Tabel</w:t>
      </w:r>
      <w:r>
        <w:rPr>
          <w:rFonts w:ascii="Times New Roman" w:hAnsi="Times New Roman" w:cs="Times New Roman"/>
          <w:sz w:val="24"/>
          <w:szCs w:val="24"/>
        </w:rPr>
        <w:t xml:space="preserve"> 4.2 dapat ditunjukan bahwa dari 100 responden yang menjadi penyimpan di BMT kota Semarang, terbanyak adalah responden yang berusia 31 sampai 40 tahun dengan presentase sebesar 50% dan terendah adalah pada umur lebih dari 50 tahun.</w:t>
      </w:r>
    </w:p>
    <w:p w:rsidR="004132C8" w:rsidRDefault="004132C8" w:rsidP="004132C8">
      <w:pPr>
        <w:pStyle w:val="ListParagraph"/>
        <w:autoSpaceDE w:val="0"/>
        <w:autoSpaceDN w:val="0"/>
        <w:adjustRightInd w:val="0"/>
        <w:spacing w:after="0"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Dilihat dari data pada Tabel 4.2 bahwa mayoritas penyimpan di BMT berusia antara 31 sampai 40 tahun, disebabkan usia tersebut adalah usia orang dimana mempunyai kecenderungan untuk mencoba hal baru. Sehingga mereka memberanikan diri untuk menyimpan di BMT daripada di lembaga keuangan lainnya, meski lembaga keuangan lain tersebut lebih </w:t>
      </w:r>
      <w:r w:rsidRPr="005C46DF">
        <w:rPr>
          <w:rFonts w:ascii="Times New Roman" w:hAnsi="Times New Roman" w:cs="Times New Roman"/>
          <w:i/>
          <w:sz w:val="24"/>
          <w:szCs w:val="24"/>
        </w:rPr>
        <w:t>bonafide</w:t>
      </w:r>
      <w:r>
        <w:rPr>
          <w:rFonts w:ascii="Times New Roman" w:hAnsi="Times New Roman" w:cs="Times New Roman"/>
          <w:sz w:val="24"/>
          <w:szCs w:val="24"/>
        </w:rPr>
        <w:t>.</w:t>
      </w:r>
    </w:p>
    <w:p w:rsidR="004132C8" w:rsidRPr="004132C8" w:rsidRDefault="00CB00BA" w:rsidP="00CB00BA">
      <w:pPr>
        <w:autoSpaceDE w:val="0"/>
        <w:autoSpaceDN w:val="0"/>
        <w:adjustRightInd w:val="0"/>
        <w:spacing w:after="0" w:line="480" w:lineRule="auto"/>
        <w:ind w:left="360" w:firstLine="360"/>
        <w:jc w:val="both"/>
        <w:rPr>
          <w:rFonts w:asciiTheme="majorBidi" w:hAnsiTheme="majorBidi" w:cstheme="majorBidi"/>
          <w:b/>
          <w:sz w:val="24"/>
          <w:szCs w:val="24"/>
        </w:rPr>
      </w:pPr>
      <w:proofErr w:type="spellStart"/>
      <w:r>
        <w:rPr>
          <w:rFonts w:asciiTheme="majorBidi" w:hAnsiTheme="majorBidi" w:cstheme="majorBidi"/>
          <w:b/>
          <w:sz w:val="24"/>
          <w:szCs w:val="24"/>
          <w:lang w:val="en-US"/>
        </w:rPr>
        <w:t>Deskripsi</w:t>
      </w:r>
      <w:proofErr w:type="spellEnd"/>
      <w:r>
        <w:rPr>
          <w:rFonts w:asciiTheme="majorBidi" w:hAnsiTheme="majorBidi" w:cstheme="majorBidi"/>
          <w:b/>
          <w:sz w:val="24"/>
          <w:szCs w:val="24"/>
          <w:lang w:val="en-US"/>
        </w:rPr>
        <w:t xml:space="preserve"> </w:t>
      </w:r>
      <w:r w:rsidR="004132C8" w:rsidRPr="004132C8">
        <w:rPr>
          <w:rFonts w:asciiTheme="majorBidi" w:hAnsiTheme="majorBidi" w:cstheme="majorBidi"/>
          <w:b/>
          <w:sz w:val="24"/>
          <w:szCs w:val="24"/>
        </w:rPr>
        <w:t>Responden Menurut Pendidikan Terakhir</w:t>
      </w:r>
    </w:p>
    <w:p w:rsidR="004132C8" w:rsidRDefault="004132C8" w:rsidP="004132C8">
      <w:pPr>
        <w:pStyle w:val="ListParagraph"/>
        <w:autoSpaceDE w:val="0"/>
        <w:autoSpaceDN w:val="0"/>
        <w:adjustRightInd w:val="0"/>
        <w:spacing w:after="0" w:line="480" w:lineRule="auto"/>
        <w:ind w:left="1080" w:firstLine="360"/>
        <w:jc w:val="both"/>
        <w:rPr>
          <w:rFonts w:asciiTheme="majorBidi" w:hAnsiTheme="majorBidi" w:cstheme="majorBidi"/>
          <w:sz w:val="24"/>
          <w:szCs w:val="24"/>
        </w:rPr>
      </w:pPr>
      <w:r>
        <w:rPr>
          <w:rFonts w:asciiTheme="majorBidi" w:hAnsiTheme="majorBidi" w:cstheme="majorBidi"/>
          <w:sz w:val="24"/>
          <w:szCs w:val="24"/>
        </w:rPr>
        <w:t>Data karakteristik responden berdasar pendidikan terakhir dapat dilihat pada Tabel 4.3 berikut:</w:t>
      </w:r>
    </w:p>
    <w:p w:rsidR="00CB00BA" w:rsidRDefault="00CB00BA" w:rsidP="004132C8">
      <w:pPr>
        <w:pStyle w:val="ListParagraph"/>
        <w:autoSpaceDE w:val="0"/>
        <w:autoSpaceDN w:val="0"/>
        <w:adjustRightInd w:val="0"/>
        <w:spacing w:after="0" w:line="480" w:lineRule="auto"/>
        <w:ind w:left="1080" w:firstLine="360"/>
        <w:jc w:val="center"/>
        <w:rPr>
          <w:rFonts w:asciiTheme="majorBidi" w:hAnsiTheme="majorBidi" w:cstheme="majorBidi"/>
          <w:b/>
          <w:sz w:val="24"/>
          <w:szCs w:val="24"/>
          <w:lang w:val="en-US"/>
        </w:rPr>
      </w:pPr>
    </w:p>
    <w:p w:rsidR="004132C8" w:rsidRDefault="004132C8" w:rsidP="004132C8">
      <w:pPr>
        <w:pStyle w:val="ListParagraph"/>
        <w:autoSpaceDE w:val="0"/>
        <w:autoSpaceDN w:val="0"/>
        <w:adjustRightInd w:val="0"/>
        <w:spacing w:after="0" w:line="480" w:lineRule="auto"/>
        <w:ind w:left="1080" w:firstLine="360"/>
        <w:jc w:val="center"/>
        <w:rPr>
          <w:rFonts w:asciiTheme="majorBidi" w:hAnsiTheme="majorBidi" w:cstheme="majorBidi"/>
          <w:b/>
          <w:sz w:val="24"/>
          <w:szCs w:val="24"/>
        </w:rPr>
      </w:pPr>
      <w:r>
        <w:rPr>
          <w:rFonts w:asciiTheme="majorBidi" w:hAnsiTheme="majorBidi" w:cstheme="majorBidi"/>
          <w:b/>
          <w:sz w:val="24"/>
          <w:szCs w:val="24"/>
        </w:rPr>
        <w:lastRenderedPageBreak/>
        <w:t>Tabel 4.3</w:t>
      </w:r>
    </w:p>
    <w:p w:rsidR="004132C8" w:rsidRDefault="004132C8" w:rsidP="004132C8">
      <w:pPr>
        <w:pStyle w:val="ListParagraph"/>
        <w:autoSpaceDE w:val="0"/>
        <w:autoSpaceDN w:val="0"/>
        <w:adjustRightInd w:val="0"/>
        <w:spacing w:after="0" w:line="480" w:lineRule="auto"/>
        <w:ind w:left="1080" w:firstLine="360"/>
        <w:jc w:val="center"/>
        <w:rPr>
          <w:rFonts w:asciiTheme="majorBidi" w:hAnsiTheme="majorBidi" w:cstheme="majorBidi"/>
          <w:b/>
          <w:sz w:val="24"/>
          <w:szCs w:val="24"/>
        </w:rPr>
      </w:pPr>
      <w:r>
        <w:rPr>
          <w:rFonts w:asciiTheme="majorBidi" w:hAnsiTheme="majorBidi" w:cstheme="majorBidi"/>
          <w:b/>
          <w:sz w:val="24"/>
          <w:szCs w:val="24"/>
        </w:rPr>
        <w:t xml:space="preserve">Karakteristik Responden Berdasarkan Pendidikan Terakhir </w:t>
      </w:r>
    </w:p>
    <w:tbl>
      <w:tblPr>
        <w:tblStyle w:val="TableGrid"/>
        <w:tblW w:w="0" w:type="auto"/>
        <w:tblInd w:w="1818" w:type="dxa"/>
        <w:tblLook w:val="04A0"/>
      </w:tblPr>
      <w:tblGrid>
        <w:gridCol w:w="729"/>
        <w:gridCol w:w="2752"/>
        <w:gridCol w:w="1753"/>
        <w:gridCol w:w="1840"/>
      </w:tblGrid>
      <w:tr w:rsidR="004132C8" w:rsidTr="00CB00BA">
        <w:tc>
          <w:tcPr>
            <w:tcW w:w="729" w:type="dxa"/>
            <w:vAlign w:val="center"/>
          </w:tcPr>
          <w:p w:rsidR="004132C8" w:rsidRDefault="004132C8" w:rsidP="00FF51FF">
            <w:pPr>
              <w:pStyle w:val="ListParagraph"/>
              <w:autoSpaceDE w:val="0"/>
              <w:autoSpaceDN w:val="0"/>
              <w:adjustRightInd w:val="0"/>
              <w:ind w:left="0"/>
              <w:jc w:val="center"/>
              <w:rPr>
                <w:rFonts w:asciiTheme="majorBidi" w:hAnsiTheme="majorBidi" w:cstheme="majorBidi"/>
                <w:b/>
                <w:sz w:val="24"/>
                <w:szCs w:val="24"/>
              </w:rPr>
            </w:pPr>
            <w:r>
              <w:rPr>
                <w:rFonts w:asciiTheme="majorBidi" w:hAnsiTheme="majorBidi" w:cstheme="majorBidi"/>
                <w:b/>
                <w:sz w:val="24"/>
                <w:szCs w:val="24"/>
              </w:rPr>
              <w:t xml:space="preserve">No </w:t>
            </w:r>
          </w:p>
        </w:tc>
        <w:tc>
          <w:tcPr>
            <w:tcW w:w="2752" w:type="dxa"/>
            <w:vAlign w:val="center"/>
          </w:tcPr>
          <w:p w:rsidR="004132C8" w:rsidRDefault="004132C8" w:rsidP="00FF51FF">
            <w:pPr>
              <w:pStyle w:val="ListParagraph"/>
              <w:autoSpaceDE w:val="0"/>
              <w:autoSpaceDN w:val="0"/>
              <w:adjustRightInd w:val="0"/>
              <w:ind w:left="0"/>
              <w:jc w:val="center"/>
              <w:rPr>
                <w:rFonts w:asciiTheme="majorBidi" w:hAnsiTheme="majorBidi" w:cstheme="majorBidi"/>
                <w:b/>
                <w:sz w:val="24"/>
                <w:szCs w:val="24"/>
              </w:rPr>
            </w:pPr>
            <w:r>
              <w:rPr>
                <w:rFonts w:asciiTheme="majorBidi" w:hAnsiTheme="majorBidi" w:cstheme="majorBidi"/>
                <w:b/>
                <w:sz w:val="24"/>
                <w:szCs w:val="24"/>
              </w:rPr>
              <w:t>Pendidikan Terakhir</w:t>
            </w:r>
          </w:p>
        </w:tc>
        <w:tc>
          <w:tcPr>
            <w:tcW w:w="1753" w:type="dxa"/>
            <w:vAlign w:val="center"/>
          </w:tcPr>
          <w:p w:rsidR="004132C8" w:rsidRDefault="004132C8" w:rsidP="00FF51FF">
            <w:pPr>
              <w:pStyle w:val="ListParagraph"/>
              <w:autoSpaceDE w:val="0"/>
              <w:autoSpaceDN w:val="0"/>
              <w:adjustRightInd w:val="0"/>
              <w:ind w:left="0"/>
              <w:jc w:val="center"/>
              <w:rPr>
                <w:rFonts w:asciiTheme="majorBidi" w:hAnsiTheme="majorBidi" w:cstheme="majorBidi"/>
                <w:b/>
                <w:sz w:val="24"/>
                <w:szCs w:val="24"/>
              </w:rPr>
            </w:pPr>
            <w:r>
              <w:rPr>
                <w:rFonts w:asciiTheme="majorBidi" w:hAnsiTheme="majorBidi" w:cstheme="majorBidi"/>
                <w:b/>
                <w:sz w:val="24"/>
                <w:szCs w:val="24"/>
              </w:rPr>
              <w:t>Jumlah</w:t>
            </w:r>
          </w:p>
        </w:tc>
        <w:tc>
          <w:tcPr>
            <w:tcW w:w="1840" w:type="dxa"/>
            <w:vAlign w:val="center"/>
          </w:tcPr>
          <w:p w:rsidR="004132C8" w:rsidRDefault="004132C8" w:rsidP="00FF51FF">
            <w:pPr>
              <w:pStyle w:val="ListParagraph"/>
              <w:autoSpaceDE w:val="0"/>
              <w:autoSpaceDN w:val="0"/>
              <w:adjustRightInd w:val="0"/>
              <w:ind w:left="0"/>
              <w:jc w:val="center"/>
              <w:rPr>
                <w:rFonts w:asciiTheme="majorBidi" w:hAnsiTheme="majorBidi" w:cstheme="majorBidi"/>
                <w:b/>
                <w:sz w:val="24"/>
                <w:szCs w:val="24"/>
              </w:rPr>
            </w:pPr>
            <w:r>
              <w:rPr>
                <w:rFonts w:asciiTheme="majorBidi" w:hAnsiTheme="majorBidi" w:cstheme="majorBidi"/>
                <w:b/>
                <w:sz w:val="24"/>
                <w:szCs w:val="24"/>
              </w:rPr>
              <w:t>Persentase (%)</w:t>
            </w:r>
          </w:p>
        </w:tc>
      </w:tr>
      <w:tr w:rsidR="004132C8" w:rsidTr="00CB00BA">
        <w:tc>
          <w:tcPr>
            <w:tcW w:w="729" w:type="dxa"/>
            <w:vAlign w:val="center"/>
          </w:tcPr>
          <w:p w:rsidR="004132C8" w:rsidRDefault="004132C8" w:rsidP="00FF51FF">
            <w:pPr>
              <w:pStyle w:val="ListParagraph"/>
              <w:autoSpaceDE w:val="0"/>
              <w:autoSpaceDN w:val="0"/>
              <w:adjustRightInd w:val="0"/>
              <w:spacing w:line="360" w:lineRule="auto"/>
              <w:ind w:left="0"/>
              <w:jc w:val="center"/>
              <w:rPr>
                <w:rFonts w:asciiTheme="majorBidi" w:hAnsiTheme="majorBidi" w:cstheme="majorBidi"/>
                <w:b/>
                <w:sz w:val="24"/>
                <w:szCs w:val="24"/>
              </w:rPr>
            </w:pPr>
            <w:r>
              <w:rPr>
                <w:rFonts w:asciiTheme="majorBidi" w:hAnsiTheme="majorBidi" w:cstheme="majorBidi"/>
                <w:b/>
                <w:sz w:val="24"/>
                <w:szCs w:val="24"/>
              </w:rPr>
              <w:t>1</w:t>
            </w:r>
          </w:p>
        </w:tc>
        <w:tc>
          <w:tcPr>
            <w:tcW w:w="2752" w:type="dxa"/>
            <w:vAlign w:val="center"/>
          </w:tcPr>
          <w:p w:rsidR="004132C8" w:rsidRPr="008C6015"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r>
              <w:rPr>
                <w:rFonts w:asciiTheme="majorBidi" w:hAnsiTheme="majorBidi" w:cstheme="majorBidi"/>
                <w:sz w:val="24"/>
                <w:szCs w:val="24"/>
              </w:rPr>
              <w:t>SMP</w:t>
            </w:r>
          </w:p>
        </w:tc>
        <w:tc>
          <w:tcPr>
            <w:tcW w:w="1753" w:type="dxa"/>
            <w:vAlign w:val="center"/>
          </w:tcPr>
          <w:p w:rsidR="004132C8" w:rsidRPr="008C6015"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r>
              <w:rPr>
                <w:rFonts w:asciiTheme="majorBidi" w:hAnsiTheme="majorBidi" w:cstheme="majorBidi"/>
                <w:sz w:val="24"/>
                <w:szCs w:val="24"/>
              </w:rPr>
              <w:t>10</w:t>
            </w:r>
          </w:p>
        </w:tc>
        <w:tc>
          <w:tcPr>
            <w:tcW w:w="1840" w:type="dxa"/>
            <w:vAlign w:val="center"/>
          </w:tcPr>
          <w:p w:rsidR="004132C8" w:rsidRPr="008C6015"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r>
              <w:rPr>
                <w:rFonts w:asciiTheme="majorBidi" w:hAnsiTheme="majorBidi" w:cstheme="majorBidi"/>
                <w:sz w:val="24"/>
                <w:szCs w:val="24"/>
              </w:rPr>
              <w:t>10%</w:t>
            </w:r>
          </w:p>
        </w:tc>
      </w:tr>
      <w:tr w:rsidR="004132C8" w:rsidTr="00CB00BA">
        <w:tc>
          <w:tcPr>
            <w:tcW w:w="729" w:type="dxa"/>
            <w:vAlign w:val="center"/>
          </w:tcPr>
          <w:p w:rsidR="004132C8" w:rsidRDefault="004132C8" w:rsidP="00FF51FF">
            <w:pPr>
              <w:pStyle w:val="ListParagraph"/>
              <w:autoSpaceDE w:val="0"/>
              <w:autoSpaceDN w:val="0"/>
              <w:adjustRightInd w:val="0"/>
              <w:spacing w:line="360" w:lineRule="auto"/>
              <w:ind w:left="0"/>
              <w:jc w:val="center"/>
              <w:rPr>
                <w:rFonts w:asciiTheme="majorBidi" w:hAnsiTheme="majorBidi" w:cstheme="majorBidi"/>
                <w:b/>
                <w:sz w:val="24"/>
                <w:szCs w:val="24"/>
              </w:rPr>
            </w:pPr>
            <w:r>
              <w:rPr>
                <w:rFonts w:asciiTheme="majorBidi" w:hAnsiTheme="majorBidi" w:cstheme="majorBidi"/>
                <w:b/>
                <w:sz w:val="24"/>
                <w:szCs w:val="24"/>
              </w:rPr>
              <w:t>2</w:t>
            </w:r>
          </w:p>
        </w:tc>
        <w:tc>
          <w:tcPr>
            <w:tcW w:w="2752" w:type="dxa"/>
            <w:vAlign w:val="center"/>
          </w:tcPr>
          <w:p w:rsidR="004132C8" w:rsidRPr="008C6015"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r>
              <w:rPr>
                <w:rFonts w:asciiTheme="majorBidi" w:hAnsiTheme="majorBidi" w:cstheme="majorBidi"/>
                <w:sz w:val="24"/>
                <w:szCs w:val="24"/>
              </w:rPr>
              <w:t>SMA/SMK</w:t>
            </w:r>
          </w:p>
        </w:tc>
        <w:tc>
          <w:tcPr>
            <w:tcW w:w="1753" w:type="dxa"/>
            <w:vAlign w:val="center"/>
          </w:tcPr>
          <w:p w:rsidR="004132C8" w:rsidRPr="008C6015"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r>
              <w:rPr>
                <w:rFonts w:asciiTheme="majorBidi" w:hAnsiTheme="majorBidi" w:cstheme="majorBidi"/>
                <w:sz w:val="24"/>
                <w:szCs w:val="24"/>
              </w:rPr>
              <w:t>68</w:t>
            </w:r>
          </w:p>
        </w:tc>
        <w:tc>
          <w:tcPr>
            <w:tcW w:w="1840" w:type="dxa"/>
            <w:vAlign w:val="center"/>
          </w:tcPr>
          <w:p w:rsidR="004132C8" w:rsidRPr="008C6015"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r>
              <w:rPr>
                <w:rFonts w:asciiTheme="majorBidi" w:hAnsiTheme="majorBidi" w:cstheme="majorBidi"/>
                <w:sz w:val="24"/>
                <w:szCs w:val="24"/>
              </w:rPr>
              <w:t>68%</w:t>
            </w:r>
          </w:p>
        </w:tc>
      </w:tr>
      <w:tr w:rsidR="004132C8" w:rsidTr="00CB00BA">
        <w:tc>
          <w:tcPr>
            <w:tcW w:w="729" w:type="dxa"/>
            <w:vAlign w:val="center"/>
          </w:tcPr>
          <w:p w:rsidR="004132C8" w:rsidRDefault="004132C8" w:rsidP="00FF51FF">
            <w:pPr>
              <w:pStyle w:val="ListParagraph"/>
              <w:autoSpaceDE w:val="0"/>
              <w:autoSpaceDN w:val="0"/>
              <w:adjustRightInd w:val="0"/>
              <w:spacing w:line="360" w:lineRule="auto"/>
              <w:ind w:left="0"/>
              <w:jc w:val="center"/>
              <w:rPr>
                <w:rFonts w:asciiTheme="majorBidi" w:hAnsiTheme="majorBidi" w:cstheme="majorBidi"/>
                <w:b/>
                <w:sz w:val="24"/>
                <w:szCs w:val="24"/>
              </w:rPr>
            </w:pPr>
            <w:r>
              <w:rPr>
                <w:rFonts w:asciiTheme="majorBidi" w:hAnsiTheme="majorBidi" w:cstheme="majorBidi"/>
                <w:b/>
                <w:sz w:val="24"/>
                <w:szCs w:val="24"/>
              </w:rPr>
              <w:t>3</w:t>
            </w:r>
          </w:p>
        </w:tc>
        <w:tc>
          <w:tcPr>
            <w:tcW w:w="2752" w:type="dxa"/>
            <w:vAlign w:val="center"/>
          </w:tcPr>
          <w:p w:rsidR="004132C8" w:rsidRPr="008C6015"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r>
              <w:rPr>
                <w:rFonts w:asciiTheme="majorBidi" w:hAnsiTheme="majorBidi" w:cstheme="majorBidi"/>
                <w:sz w:val="24"/>
                <w:szCs w:val="24"/>
              </w:rPr>
              <w:t>D2/D3</w:t>
            </w:r>
          </w:p>
        </w:tc>
        <w:tc>
          <w:tcPr>
            <w:tcW w:w="1753" w:type="dxa"/>
            <w:vAlign w:val="center"/>
          </w:tcPr>
          <w:p w:rsidR="004132C8" w:rsidRPr="008C6015"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r>
              <w:rPr>
                <w:rFonts w:asciiTheme="majorBidi" w:hAnsiTheme="majorBidi" w:cstheme="majorBidi"/>
                <w:sz w:val="24"/>
                <w:szCs w:val="24"/>
              </w:rPr>
              <w:t>4</w:t>
            </w:r>
          </w:p>
        </w:tc>
        <w:tc>
          <w:tcPr>
            <w:tcW w:w="1840" w:type="dxa"/>
            <w:vAlign w:val="center"/>
          </w:tcPr>
          <w:p w:rsidR="004132C8" w:rsidRPr="008C6015"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r>
              <w:rPr>
                <w:rFonts w:asciiTheme="majorBidi" w:hAnsiTheme="majorBidi" w:cstheme="majorBidi"/>
                <w:sz w:val="24"/>
                <w:szCs w:val="24"/>
              </w:rPr>
              <w:t>4%</w:t>
            </w:r>
          </w:p>
        </w:tc>
      </w:tr>
      <w:tr w:rsidR="004132C8" w:rsidTr="00CB00BA">
        <w:tc>
          <w:tcPr>
            <w:tcW w:w="729" w:type="dxa"/>
            <w:vAlign w:val="center"/>
          </w:tcPr>
          <w:p w:rsidR="004132C8" w:rsidRDefault="004132C8" w:rsidP="00FF51FF">
            <w:pPr>
              <w:pStyle w:val="ListParagraph"/>
              <w:autoSpaceDE w:val="0"/>
              <w:autoSpaceDN w:val="0"/>
              <w:adjustRightInd w:val="0"/>
              <w:spacing w:line="360" w:lineRule="auto"/>
              <w:ind w:left="0"/>
              <w:jc w:val="center"/>
              <w:rPr>
                <w:rFonts w:asciiTheme="majorBidi" w:hAnsiTheme="majorBidi" w:cstheme="majorBidi"/>
                <w:b/>
                <w:sz w:val="24"/>
                <w:szCs w:val="24"/>
              </w:rPr>
            </w:pPr>
            <w:r>
              <w:rPr>
                <w:rFonts w:asciiTheme="majorBidi" w:hAnsiTheme="majorBidi" w:cstheme="majorBidi"/>
                <w:b/>
                <w:sz w:val="24"/>
                <w:szCs w:val="24"/>
              </w:rPr>
              <w:t>4</w:t>
            </w:r>
          </w:p>
        </w:tc>
        <w:tc>
          <w:tcPr>
            <w:tcW w:w="2752" w:type="dxa"/>
            <w:vAlign w:val="center"/>
          </w:tcPr>
          <w:p w:rsidR="004132C8" w:rsidRPr="008C6015"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r>
              <w:rPr>
                <w:rFonts w:asciiTheme="majorBidi" w:hAnsiTheme="majorBidi" w:cstheme="majorBidi"/>
                <w:sz w:val="24"/>
                <w:szCs w:val="24"/>
              </w:rPr>
              <w:t>S1</w:t>
            </w:r>
          </w:p>
        </w:tc>
        <w:tc>
          <w:tcPr>
            <w:tcW w:w="1753" w:type="dxa"/>
            <w:vAlign w:val="center"/>
          </w:tcPr>
          <w:p w:rsidR="004132C8" w:rsidRPr="008C6015"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r>
              <w:rPr>
                <w:rFonts w:asciiTheme="majorBidi" w:hAnsiTheme="majorBidi" w:cstheme="majorBidi"/>
                <w:sz w:val="24"/>
                <w:szCs w:val="24"/>
              </w:rPr>
              <w:t>17</w:t>
            </w:r>
          </w:p>
        </w:tc>
        <w:tc>
          <w:tcPr>
            <w:tcW w:w="1840" w:type="dxa"/>
            <w:vAlign w:val="center"/>
          </w:tcPr>
          <w:p w:rsidR="004132C8" w:rsidRPr="008C6015"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r>
              <w:rPr>
                <w:rFonts w:asciiTheme="majorBidi" w:hAnsiTheme="majorBidi" w:cstheme="majorBidi"/>
                <w:sz w:val="24"/>
                <w:szCs w:val="24"/>
              </w:rPr>
              <w:t>17%</w:t>
            </w:r>
          </w:p>
        </w:tc>
      </w:tr>
      <w:tr w:rsidR="004132C8" w:rsidTr="00CB00BA">
        <w:tc>
          <w:tcPr>
            <w:tcW w:w="729" w:type="dxa"/>
            <w:vAlign w:val="center"/>
          </w:tcPr>
          <w:p w:rsidR="004132C8" w:rsidRDefault="004132C8" w:rsidP="00FF51FF">
            <w:pPr>
              <w:pStyle w:val="ListParagraph"/>
              <w:autoSpaceDE w:val="0"/>
              <w:autoSpaceDN w:val="0"/>
              <w:adjustRightInd w:val="0"/>
              <w:spacing w:line="360" w:lineRule="auto"/>
              <w:ind w:left="0"/>
              <w:jc w:val="center"/>
              <w:rPr>
                <w:rFonts w:asciiTheme="majorBidi" w:hAnsiTheme="majorBidi" w:cstheme="majorBidi"/>
                <w:b/>
                <w:sz w:val="24"/>
                <w:szCs w:val="24"/>
              </w:rPr>
            </w:pPr>
            <w:r>
              <w:rPr>
                <w:rFonts w:asciiTheme="majorBidi" w:hAnsiTheme="majorBidi" w:cstheme="majorBidi"/>
                <w:b/>
                <w:sz w:val="24"/>
                <w:szCs w:val="24"/>
              </w:rPr>
              <w:t>5</w:t>
            </w:r>
          </w:p>
        </w:tc>
        <w:tc>
          <w:tcPr>
            <w:tcW w:w="2752" w:type="dxa"/>
            <w:vAlign w:val="center"/>
          </w:tcPr>
          <w:p w:rsidR="004132C8" w:rsidRPr="008C6015"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r>
              <w:rPr>
                <w:rFonts w:asciiTheme="majorBidi" w:hAnsiTheme="majorBidi" w:cstheme="majorBidi"/>
                <w:sz w:val="24"/>
                <w:szCs w:val="24"/>
              </w:rPr>
              <w:t>S2</w:t>
            </w:r>
          </w:p>
        </w:tc>
        <w:tc>
          <w:tcPr>
            <w:tcW w:w="1753" w:type="dxa"/>
            <w:vAlign w:val="center"/>
          </w:tcPr>
          <w:p w:rsidR="004132C8" w:rsidRPr="008C6015"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r>
              <w:rPr>
                <w:rFonts w:asciiTheme="majorBidi" w:hAnsiTheme="majorBidi" w:cstheme="majorBidi"/>
                <w:sz w:val="24"/>
                <w:szCs w:val="24"/>
              </w:rPr>
              <w:t>1</w:t>
            </w:r>
          </w:p>
        </w:tc>
        <w:tc>
          <w:tcPr>
            <w:tcW w:w="1840" w:type="dxa"/>
            <w:vAlign w:val="center"/>
          </w:tcPr>
          <w:p w:rsidR="004132C8" w:rsidRPr="008C6015"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r>
              <w:rPr>
                <w:rFonts w:asciiTheme="majorBidi" w:hAnsiTheme="majorBidi" w:cstheme="majorBidi"/>
                <w:sz w:val="24"/>
                <w:szCs w:val="24"/>
              </w:rPr>
              <w:t>1%</w:t>
            </w:r>
          </w:p>
        </w:tc>
      </w:tr>
      <w:tr w:rsidR="004132C8" w:rsidTr="00CB00BA">
        <w:tc>
          <w:tcPr>
            <w:tcW w:w="729" w:type="dxa"/>
            <w:vAlign w:val="center"/>
          </w:tcPr>
          <w:p w:rsidR="004132C8" w:rsidRPr="008C6015"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p>
        </w:tc>
        <w:tc>
          <w:tcPr>
            <w:tcW w:w="2752" w:type="dxa"/>
            <w:vAlign w:val="center"/>
          </w:tcPr>
          <w:p w:rsidR="004132C8" w:rsidRPr="008C6015"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r w:rsidRPr="008C6015">
              <w:rPr>
                <w:rFonts w:asciiTheme="majorBidi" w:hAnsiTheme="majorBidi" w:cstheme="majorBidi"/>
                <w:sz w:val="24"/>
                <w:szCs w:val="24"/>
              </w:rPr>
              <w:t xml:space="preserve">Total </w:t>
            </w:r>
          </w:p>
        </w:tc>
        <w:tc>
          <w:tcPr>
            <w:tcW w:w="1753" w:type="dxa"/>
            <w:vAlign w:val="center"/>
          </w:tcPr>
          <w:p w:rsidR="004132C8" w:rsidRPr="008C6015"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r w:rsidRPr="008C6015">
              <w:rPr>
                <w:rFonts w:asciiTheme="majorBidi" w:hAnsiTheme="majorBidi" w:cstheme="majorBidi"/>
                <w:sz w:val="24"/>
                <w:szCs w:val="24"/>
              </w:rPr>
              <w:t>100</w:t>
            </w:r>
          </w:p>
        </w:tc>
        <w:tc>
          <w:tcPr>
            <w:tcW w:w="1840" w:type="dxa"/>
            <w:vAlign w:val="center"/>
          </w:tcPr>
          <w:p w:rsidR="004132C8" w:rsidRPr="008C6015" w:rsidRDefault="004132C8" w:rsidP="00FF51FF">
            <w:pPr>
              <w:pStyle w:val="ListParagraph"/>
              <w:autoSpaceDE w:val="0"/>
              <w:autoSpaceDN w:val="0"/>
              <w:adjustRightInd w:val="0"/>
              <w:spacing w:line="360" w:lineRule="auto"/>
              <w:ind w:left="0"/>
              <w:jc w:val="center"/>
              <w:rPr>
                <w:rFonts w:asciiTheme="majorBidi" w:hAnsiTheme="majorBidi" w:cstheme="majorBidi"/>
                <w:sz w:val="24"/>
                <w:szCs w:val="24"/>
              </w:rPr>
            </w:pPr>
            <w:r w:rsidRPr="008C6015">
              <w:rPr>
                <w:rFonts w:asciiTheme="majorBidi" w:hAnsiTheme="majorBidi" w:cstheme="majorBidi"/>
                <w:sz w:val="24"/>
                <w:szCs w:val="24"/>
              </w:rPr>
              <w:t>100%</w:t>
            </w:r>
          </w:p>
        </w:tc>
      </w:tr>
    </w:tbl>
    <w:p w:rsidR="004132C8" w:rsidRDefault="004132C8" w:rsidP="004132C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B00BA">
        <w:rPr>
          <w:rFonts w:ascii="Times New Roman" w:hAnsi="Times New Roman" w:cs="Times New Roman"/>
          <w:sz w:val="24"/>
          <w:szCs w:val="24"/>
          <w:lang w:val="en-US"/>
        </w:rPr>
        <w:t xml:space="preserve">    </w:t>
      </w:r>
      <w:r>
        <w:rPr>
          <w:rFonts w:ascii="Times New Roman" w:hAnsi="Times New Roman" w:cs="Times New Roman"/>
          <w:sz w:val="24"/>
          <w:szCs w:val="24"/>
        </w:rPr>
        <w:t>Sumber : data primer diolah, 2012</w:t>
      </w:r>
    </w:p>
    <w:p w:rsidR="004132C8" w:rsidRPr="008C6015" w:rsidRDefault="004132C8" w:rsidP="004132C8">
      <w:pPr>
        <w:autoSpaceDE w:val="0"/>
        <w:autoSpaceDN w:val="0"/>
        <w:adjustRightInd w:val="0"/>
        <w:spacing w:after="0" w:line="240" w:lineRule="auto"/>
        <w:rPr>
          <w:rFonts w:ascii="Times New Roman" w:hAnsi="Times New Roman" w:cs="Times New Roman"/>
          <w:sz w:val="24"/>
          <w:szCs w:val="24"/>
        </w:rPr>
      </w:pPr>
    </w:p>
    <w:p w:rsidR="004132C8" w:rsidRDefault="004132C8" w:rsidP="004132C8">
      <w:pPr>
        <w:pStyle w:val="ListParagraph"/>
        <w:autoSpaceDE w:val="0"/>
        <w:autoSpaceDN w:val="0"/>
        <w:adjustRightInd w:val="0"/>
        <w:spacing w:after="0" w:line="480" w:lineRule="auto"/>
        <w:ind w:left="1080" w:firstLine="360"/>
        <w:jc w:val="both"/>
        <w:rPr>
          <w:rFonts w:ascii="Times New Roman" w:hAnsi="Times New Roman" w:cs="Times New Roman"/>
          <w:sz w:val="24"/>
          <w:szCs w:val="24"/>
        </w:rPr>
      </w:pPr>
      <w:r w:rsidRPr="00F225FA">
        <w:rPr>
          <w:rFonts w:asciiTheme="majorBidi" w:hAnsiTheme="majorBidi" w:cstheme="majorBidi"/>
          <w:sz w:val="24"/>
          <w:szCs w:val="24"/>
        </w:rPr>
        <w:t>Berdasarkan</w:t>
      </w:r>
      <w:r>
        <w:rPr>
          <w:rFonts w:ascii="Times New Roman" w:hAnsi="Times New Roman" w:cs="Times New Roman"/>
          <w:sz w:val="24"/>
          <w:szCs w:val="24"/>
        </w:rPr>
        <w:t xml:space="preserve"> Tabel 4.3 terlihat bahwa dari 100 responden yang menjadi responden, terbanyak adalah dengan pendidikan terakhir SMA/SMK dengan persentase 68%, dan paling sedikit dengan pendidikan terakhir S2 sebanyak 1%.</w:t>
      </w:r>
    </w:p>
    <w:p w:rsidR="004132C8" w:rsidRDefault="004132C8" w:rsidP="004132C8">
      <w:pPr>
        <w:pStyle w:val="ListParagraph"/>
        <w:autoSpaceDE w:val="0"/>
        <w:autoSpaceDN w:val="0"/>
        <w:adjustRightInd w:val="0"/>
        <w:spacing w:after="0"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Data pada Tabel 4.3 menjelaskan bahwa mayoritas penyimpan di BMT adalah lulusan SMA/SMK. Hal ini berarti bahwa kebanyakan penyimpan di BMT, merupakan orang-orang dengan pendidikan tingkat menengah. Unit usaha mikro yang menjadi sasaran dari BMT dan kebanyakan orang-orang yang mencari nafkah di pasar adalah orang-orang dengan pendidikan menengah, maka tidak mengherankan bila mayoritas penyimpan adalah lulusan SMA/SMK sederajat.</w:t>
      </w:r>
    </w:p>
    <w:p w:rsidR="00CB00BA" w:rsidRPr="00CB00BA" w:rsidRDefault="00CB00BA" w:rsidP="004132C8">
      <w:pPr>
        <w:pStyle w:val="ListParagraph"/>
        <w:autoSpaceDE w:val="0"/>
        <w:autoSpaceDN w:val="0"/>
        <w:adjustRightInd w:val="0"/>
        <w:spacing w:after="0" w:line="480" w:lineRule="auto"/>
        <w:ind w:left="1080" w:firstLine="360"/>
        <w:jc w:val="both"/>
        <w:rPr>
          <w:rFonts w:ascii="Times New Roman" w:hAnsi="Times New Roman" w:cs="Times New Roman"/>
          <w:sz w:val="24"/>
          <w:szCs w:val="24"/>
          <w:lang w:val="en-US"/>
        </w:rPr>
      </w:pPr>
    </w:p>
    <w:p w:rsidR="004132C8" w:rsidRDefault="00CB00BA" w:rsidP="00CB00BA">
      <w:pPr>
        <w:pStyle w:val="ListParagraph"/>
        <w:autoSpaceDE w:val="0"/>
        <w:autoSpaceDN w:val="0"/>
        <w:adjustRightInd w:val="0"/>
        <w:spacing w:after="0" w:line="480" w:lineRule="auto"/>
        <w:ind w:left="1080"/>
        <w:jc w:val="both"/>
        <w:rPr>
          <w:rFonts w:asciiTheme="majorBidi" w:hAnsiTheme="majorBidi" w:cstheme="majorBidi"/>
          <w:b/>
          <w:sz w:val="24"/>
          <w:szCs w:val="24"/>
        </w:rPr>
      </w:pPr>
      <w:proofErr w:type="spellStart"/>
      <w:r>
        <w:rPr>
          <w:rFonts w:asciiTheme="majorBidi" w:hAnsiTheme="majorBidi" w:cstheme="majorBidi"/>
          <w:b/>
          <w:sz w:val="24"/>
          <w:szCs w:val="24"/>
          <w:lang w:val="en-US"/>
        </w:rPr>
        <w:t>Deskirpsi</w:t>
      </w:r>
      <w:proofErr w:type="spellEnd"/>
      <w:r>
        <w:rPr>
          <w:rFonts w:asciiTheme="majorBidi" w:hAnsiTheme="majorBidi" w:cstheme="majorBidi"/>
          <w:b/>
          <w:sz w:val="24"/>
          <w:szCs w:val="24"/>
          <w:lang w:val="en-US"/>
        </w:rPr>
        <w:t xml:space="preserve"> </w:t>
      </w:r>
      <w:r w:rsidR="004132C8">
        <w:rPr>
          <w:rFonts w:asciiTheme="majorBidi" w:hAnsiTheme="majorBidi" w:cstheme="majorBidi"/>
          <w:b/>
          <w:sz w:val="24"/>
          <w:szCs w:val="24"/>
        </w:rPr>
        <w:t>Responden Menurut Pekerjaan</w:t>
      </w:r>
    </w:p>
    <w:p w:rsidR="004132C8" w:rsidRDefault="004132C8" w:rsidP="004132C8">
      <w:pPr>
        <w:pStyle w:val="ListParagraph"/>
        <w:autoSpaceDE w:val="0"/>
        <w:autoSpaceDN w:val="0"/>
        <w:adjustRightInd w:val="0"/>
        <w:spacing w:after="0" w:line="480" w:lineRule="auto"/>
        <w:ind w:left="1080" w:firstLine="360"/>
        <w:jc w:val="both"/>
        <w:rPr>
          <w:rFonts w:asciiTheme="majorBidi" w:hAnsiTheme="majorBidi" w:cstheme="majorBidi"/>
          <w:sz w:val="24"/>
          <w:szCs w:val="24"/>
        </w:rPr>
      </w:pPr>
      <w:r w:rsidRPr="00DD4C94">
        <w:rPr>
          <w:rFonts w:asciiTheme="majorBidi" w:hAnsiTheme="majorBidi" w:cstheme="majorBidi"/>
          <w:sz w:val="24"/>
          <w:szCs w:val="24"/>
        </w:rPr>
        <w:t>Data karekter</w:t>
      </w:r>
      <w:r>
        <w:rPr>
          <w:rFonts w:asciiTheme="majorBidi" w:hAnsiTheme="majorBidi" w:cstheme="majorBidi"/>
          <w:sz w:val="24"/>
          <w:szCs w:val="24"/>
        </w:rPr>
        <w:t>istik responden berdasar pekerjaan dapat dilihat pada Tabel 4.4 berikut:</w:t>
      </w:r>
    </w:p>
    <w:p w:rsidR="00CB00BA" w:rsidRDefault="00CB00BA" w:rsidP="004132C8">
      <w:pPr>
        <w:pStyle w:val="ListParagraph"/>
        <w:autoSpaceDE w:val="0"/>
        <w:autoSpaceDN w:val="0"/>
        <w:adjustRightInd w:val="0"/>
        <w:spacing w:after="0" w:line="360" w:lineRule="auto"/>
        <w:ind w:left="1080"/>
        <w:jc w:val="center"/>
        <w:rPr>
          <w:rFonts w:asciiTheme="majorBidi" w:hAnsiTheme="majorBidi" w:cstheme="majorBidi"/>
          <w:b/>
          <w:sz w:val="24"/>
          <w:szCs w:val="24"/>
          <w:lang w:val="en-US"/>
        </w:rPr>
      </w:pPr>
    </w:p>
    <w:p w:rsidR="00CB00BA" w:rsidRDefault="00CB00BA" w:rsidP="004132C8">
      <w:pPr>
        <w:pStyle w:val="ListParagraph"/>
        <w:autoSpaceDE w:val="0"/>
        <w:autoSpaceDN w:val="0"/>
        <w:adjustRightInd w:val="0"/>
        <w:spacing w:after="0" w:line="360" w:lineRule="auto"/>
        <w:ind w:left="1080"/>
        <w:jc w:val="center"/>
        <w:rPr>
          <w:rFonts w:asciiTheme="majorBidi" w:hAnsiTheme="majorBidi" w:cstheme="majorBidi"/>
          <w:b/>
          <w:sz w:val="24"/>
          <w:szCs w:val="24"/>
          <w:lang w:val="en-US"/>
        </w:rPr>
      </w:pPr>
    </w:p>
    <w:p w:rsidR="00CB00BA" w:rsidRDefault="00CB00BA" w:rsidP="004132C8">
      <w:pPr>
        <w:pStyle w:val="ListParagraph"/>
        <w:autoSpaceDE w:val="0"/>
        <w:autoSpaceDN w:val="0"/>
        <w:adjustRightInd w:val="0"/>
        <w:spacing w:after="0" w:line="360" w:lineRule="auto"/>
        <w:ind w:left="1080"/>
        <w:jc w:val="center"/>
        <w:rPr>
          <w:rFonts w:asciiTheme="majorBidi" w:hAnsiTheme="majorBidi" w:cstheme="majorBidi"/>
          <w:b/>
          <w:sz w:val="24"/>
          <w:szCs w:val="24"/>
          <w:lang w:val="en-US"/>
        </w:rPr>
      </w:pPr>
    </w:p>
    <w:p w:rsidR="004132C8" w:rsidRDefault="004132C8" w:rsidP="004132C8">
      <w:pPr>
        <w:pStyle w:val="ListParagraph"/>
        <w:autoSpaceDE w:val="0"/>
        <w:autoSpaceDN w:val="0"/>
        <w:adjustRightInd w:val="0"/>
        <w:spacing w:after="0" w:line="360" w:lineRule="auto"/>
        <w:ind w:left="1080"/>
        <w:jc w:val="center"/>
        <w:rPr>
          <w:rFonts w:asciiTheme="majorBidi" w:hAnsiTheme="majorBidi" w:cstheme="majorBidi"/>
          <w:b/>
          <w:sz w:val="24"/>
          <w:szCs w:val="24"/>
        </w:rPr>
      </w:pPr>
      <w:r>
        <w:rPr>
          <w:rFonts w:asciiTheme="majorBidi" w:hAnsiTheme="majorBidi" w:cstheme="majorBidi"/>
          <w:b/>
          <w:sz w:val="24"/>
          <w:szCs w:val="24"/>
        </w:rPr>
        <w:lastRenderedPageBreak/>
        <w:t>Tabel 4.4</w:t>
      </w:r>
    </w:p>
    <w:p w:rsidR="004132C8" w:rsidRDefault="004132C8" w:rsidP="004132C8">
      <w:pPr>
        <w:pStyle w:val="ListParagraph"/>
        <w:autoSpaceDE w:val="0"/>
        <w:autoSpaceDN w:val="0"/>
        <w:adjustRightInd w:val="0"/>
        <w:spacing w:after="0" w:line="360" w:lineRule="auto"/>
        <w:ind w:left="1080"/>
        <w:jc w:val="center"/>
        <w:rPr>
          <w:rFonts w:asciiTheme="majorBidi" w:hAnsiTheme="majorBidi" w:cstheme="majorBidi"/>
          <w:b/>
          <w:sz w:val="24"/>
          <w:szCs w:val="24"/>
        </w:rPr>
      </w:pPr>
      <w:r>
        <w:rPr>
          <w:rFonts w:asciiTheme="majorBidi" w:hAnsiTheme="majorBidi" w:cstheme="majorBidi"/>
          <w:b/>
          <w:sz w:val="24"/>
          <w:szCs w:val="24"/>
        </w:rPr>
        <w:t>Karakteristik Responden Berdasarkan Pekerjaan</w:t>
      </w:r>
    </w:p>
    <w:tbl>
      <w:tblPr>
        <w:tblStyle w:val="TableGrid"/>
        <w:tblW w:w="0" w:type="auto"/>
        <w:tblInd w:w="1818" w:type="dxa"/>
        <w:tblLook w:val="04A0"/>
      </w:tblPr>
      <w:tblGrid>
        <w:gridCol w:w="709"/>
        <w:gridCol w:w="2551"/>
        <w:gridCol w:w="1896"/>
        <w:gridCol w:w="2039"/>
      </w:tblGrid>
      <w:tr w:rsidR="004132C8" w:rsidTr="00CB00BA">
        <w:tc>
          <w:tcPr>
            <w:tcW w:w="709"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No</w:t>
            </w:r>
          </w:p>
        </w:tc>
        <w:tc>
          <w:tcPr>
            <w:tcW w:w="2551"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Pekerjaan </w:t>
            </w:r>
          </w:p>
        </w:tc>
        <w:tc>
          <w:tcPr>
            <w:tcW w:w="1896"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Jumlah</w:t>
            </w:r>
          </w:p>
        </w:tc>
        <w:tc>
          <w:tcPr>
            <w:tcW w:w="2039"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Persentase (%)</w:t>
            </w:r>
          </w:p>
        </w:tc>
      </w:tr>
      <w:tr w:rsidR="004132C8" w:rsidTr="00CB00BA">
        <w:tc>
          <w:tcPr>
            <w:tcW w:w="709"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551"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Guru TPQ</w:t>
            </w:r>
          </w:p>
        </w:tc>
        <w:tc>
          <w:tcPr>
            <w:tcW w:w="1896"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039"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r>
      <w:tr w:rsidR="004132C8" w:rsidTr="00CB00BA">
        <w:tc>
          <w:tcPr>
            <w:tcW w:w="709"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551"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Pedagang</w:t>
            </w:r>
          </w:p>
        </w:tc>
        <w:tc>
          <w:tcPr>
            <w:tcW w:w="1896"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42</w:t>
            </w:r>
          </w:p>
        </w:tc>
        <w:tc>
          <w:tcPr>
            <w:tcW w:w="2039"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42%</w:t>
            </w:r>
          </w:p>
        </w:tc>
      </w:tr>
      <w:tr w:rsidR="004132C8" w:rsidTr="00CB00BA">
        <w:tc>
          <w:tcPr>
            <w:tcW w:w="709"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551"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Guru/Dosen</w:t>
            </w:r>
          </w:p>
        </w:tc>
        <w:tc>
          <w:tcPr>
            <w:tcW w:w="1896"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2039"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r>
      <w:tr w:rsidR="004132C8" w:rsidTr="00CB00BA">
        <w:tc>
          <w:tcPr>
            <w:tcW w:w="709"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2551"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Imam Masjid</w:t>
            </w:r>
          </w:p>
        </w:tc>
        <w:tc>
          <w:tcPr>
            <w:tcW w:w="1896"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039"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r>
      <w:tr w:rsidR="004132C8" w:rsidTr="00CB00BA">
        <w:tc>
          <w:tcPr>
            <w:tcW w:w="709"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2551"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Pegawai Negeri Sipil</w:t>
            </w:r>
          </w:p>
        </w:tc>
        <w:tc>
          <w:tcPr>
            <w:tcW w:w="1896"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w:t>
            </w:r>
          </w:p>
        </w:tc>
        <w:tc>
          <w:tcPr>
            <w:tcW w:w="2039"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w:t>
            </w:r>
          </w:p>
        </w:tc>
      </w:tr>
      <w:tr w:rsidR="004132C8" w:rsidTr="00CB00BA">
        <w:tc>
          <w:tcPr>
            <w:tcW w:w="709"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2551"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Pelajar/Mahasiswa</w:t>
            </w:r>
          </w:p>
        </w:tc>
        <w:tc>
          <w:tcPr>
            <w:tcW w:w="1896"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2039"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r>
      <w:tr w:rsidR="004132C8" w:rsidTr="00CB00BA">
        <w:tc>
          <w:tcPr>
            <w:tcW w:w="709"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w:t>
            </w:r>
          </w:p>
        </w:tc>
        <w:tc>
          <w:tcPr>
            <w:tcW w:w="2551"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Buruh/Pegawai Swasta</w:t>
            </w:r>
          </w:p>
        </w:tc>
        <w:tc>
          <w:tcPr>
            <w:tcW w:w="1896"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11</w:t>
            </w:r>
          </w:p>
        </w:tc>
        <w:tc>
          <w:tcPr>
            <w:tcW w:w="2039"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11%</w:t>
            </w:r>
          </w:p>
        </w:tc>
      </w:tr>
      <w:tr w:rsidR="004132C8" w:rsidTr="00CB00BA">
        <w:tc>
          <w:tcPr>
            <w:tcW w:w="709"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2551"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Wiraswasta </w:t>
            </w:r>
          </w:p>
        </w:tc>
        <w:tc>
          <w:tcPr>
            <w:tcW w:w="1896"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23</w:t>
            </w:r>
          </w:p>
        </w:tc>
        <w:tc>
          <w:tcPr>
            <w:tcW w:w="2039"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23%</w:t>
            </w:r>
          </w:p>
        </w:tc>
      </w:tr>
      <w:tr w:rsidR="004132C8" w:rsidTr="00CB00BA">
        <w:tc>
          <w:tcPr>
            <w:tcW w:w="709"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w:t>
            </w:r>
          </w:p>
        </w:tc>
        <w:tc>
          <w:tcPr>
            <w:tcW w:w="2551"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Tukang Parkir</w:t>
            </w:r>
          </w:p>
        </w:tc>
        <w:tc>
          <w:tcPr>
            <w:tcW w:w="1896"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039"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r>
      <w:tr w:rsidR="004132C8" w:rsidTr="00CB00BA">
        <w:tc>
          <w:tcPr>
            <w:tcW w:w="709" w:type="dxa"/>
          </w:tcPr>
          <w:p w:rsidR="004132C8" w:rsidRDefault="004132C8" w:rsidP="00FF51FF">
            <w:pPr>
              <w:autoSpaceDE w:val="0"/>
              <w:autoSpaceDN w:val="0"/>
              <w:adjustRightInd w:val="0"/>
              <w:jc w:val="center"/>
              <w:rPr>
                <w:rFonts w:ascii="Times New Roman" w:hAnsi="Times New Roman" w:cs="Times New Roman"/>
                <w:sz w:val="24"/>
                <w:szCs w:val="24"/>
              </w:rPr>
            </w:pPr>
          </w:p>
        </w:tc>
        <w:tc>
          <w:tcPr>
            <w:tcW w:w="2551"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Total</w:t>
            </w:r>
          </w:p>
        </w:tc>
        <w:tc>
          <w:tcPr>
            <w:tcW w:w="1896"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c>
          <w:tcPr>
            <w:tcW w:w="2039" w:type="dxa"/>
          </w:tcPr>
          <w:p w:rsidR="004132C8" w:rsidRDefault="004132C8" w:rsidP="00FF51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r>
    </w:tbl>
    <w:p w:rsidR="004132C8" w:rsidRDefault="004132C8" w:rsidP="004132C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B00BA">
        <w:rPr>
          <w:rFonts w:ascii="Times New Roman" w:hAnsi="Times New Roman" w:cs="Times New Roman"/>
          <w:sz w:val="24"/>
          <w:szCs w:val="24"/>
          <w:lang w:val="en-US"/>
        </w:rPr>
        <w:t xml:space="preserve">    </w:t>
      </w:r>
      <w:r>
        <w:rPr>
          <w:rFonts w:ascii="Times New Roman" w:hAnsi="Times New Roman" w:cs="Times New Roman"/>
          <w:sz w:val="24"/>
          <w:szCs w:val="24"/>
        </w:rPr>
        <w:t>Sumber : data primer diolah, 2012</w:t>
      </w:r>
    </w:p>
    <w:p w:rsidR="004132C8" w:rsidRPr="00F225FA" w:rsidRDefault="004132C8" w:rsidP="004132C8">
      <w:pPr>
        <w:autoSpaceDE w:val="0"/>
        <w:autoSpaceDN w:val="0"/>
        <w:adjustRightInd w:val="0"/>
        <w:spacing w:after="0" w:line="240" w:lineRule="auto"/>
        <w:jc w:val="both"/>
        <w:rPr>
          <w:rFonts w:ascii="Times New Roman" w:hAnsi="Times New Roman" w:cs="Times New Roman"/>
          <w:sz w:val="24"/>
          <w:szCs w:val="24"/>
        </w:rPr>
      </w:pPr>
    </w:p>
    <w:p w:rsidR="004132C8" w:rsidRDefault="004132C8" w:rsidP="004132C8">
      <w:pPr>
        <w:pStyle w:val="ListParagraph"/>
        <w:autoSpaceDE w:val="0"/>
        <w:autoSpaceDN w:val="0"/>
        <w:adjustRightInd w:val="0"/>
        <w:spacing w:after="0" w:line="480" w:lineRule="auto"/>
        <w:ind w:left="1080" w:firstLine="360"/>
        <w:jc w:val="both"/>
        <w:rPr>
          <w:rFonts w:asciiTheme="majorBidi" w:hAnsiTheme="majorBidi" w:cstheme="majorBidi"/>
          <w:sz w:val="24"/>
          <w:szCs w:val="24"/>
        </w:rPr>
      </w:pPr>
      <w:r w:rsidRPr="009E2963">
        <w:rPr>
          <w:rFonts w:asciiTheme="majorBidi" w:hAnsiTheme="majorBidi" w:cstheme="majorBidi"/>
          <w:sz w:val="24"/>
          <w:szCs w:val="24"/>
        </w:rPr>
        <w:t>Berdasar</w:t>
      </w:r>
      <w:r>
        <w:rPr>
          <w:rFonts w:asciiTheme="majorBidi" w:hAnsiTheme="majorBidi" w:cstheme="majorBidi"/>
          <w:sz w:val="24"/>
          <w:szCs w:val="24"/>
        </w:rPr>
        <w:t>kan Tabel 4.4 terlihat bahwa dari 100 responden, paling banyak bekerja sebagai pedagang dengan persentase 42% dan paling sedikit sebagai guru TPQ dan Imam Masjid dengan persentase sebesar 1%.</w:t>
      </w:r>
    </w:p>
    <w:p w:rsidR="004132C8" w:rsidRDefault="004132C8" w:rsidP="004132C8">
      <w:pPr>
        <w:pStyle w:val="ListParagraph"/>
        <w:autoSpaceDE w:val="0"/>
        <w:autoSpaceDN w:val="0"/>
        <w:adjustRightInd w:val="0"/>
        <w:spacing w:after="0" w:line="480" w:lineRule="auto"/>
        <w:ind w:left="1080" w:firstLine="360"/>
        <w:jc w:val="both"/>
        <w:rPr>
          <w:rFonts w:asciiTheme="majorBidi" w:hAnsiTheme="majorBidi" w:cstheme="majorBidi"/>
          <w:sz w:val="24"/>
          <w:szCs w:val="24"/>
        </w:rPr>
      </w:pPr>
      <w:r>
        <w:rPr>
          <w:rFonts w:asciiTheme="majorBidi" w:hAnsiTheme="majorBidi" w:cstheme="majorBidi"/>
          <w:sz w:val="24"/>
          <w:szCs w:val="24"/>
        </w:rPr>
        <w:t xml:space="preserve">Data dari Tabel 4.4 dapat diketahui bahwa  mayoritas penyimpan adalah pedagang. Hal ini disebabkan oleh target dari BMT adalah usaha mikro, maka sangat wajar bila kebanyakan penyimpan adalah pedagang pasar yang </w:t>
      </w:r>
      <w:r w:rsidRPr="00F0717E">
        <w:rPr>
          <w:rFonts w:asciiTheme="majorBidi" w:hAnsiTheme="majorBidi" w:cstheme="majorBidi"/>
          <w:i/>
          <w:sz w:val="24"/>
          <w:szCs w:val="24"/>
        </w:rPr>
        <w:t>notabene</w:t>
      </w:r>
      <w:r>
        <w:rPr>
          <w:rFonts w:asciiTheme="majorBidi" w:hAnsiTheme="majorBidi" w:cstheme="majorBidi"/>
          <w:i/>
          <w:sz w:val="24"/>
          <w:szCs w:val="24"/>
        </w:rPr>
        <w:t xml:space="preserve"> </w:t>
      </w:r>
      <w:r>
        <w:rPr>
          <w:rFonts w:asciiTheme="majorBidi" w:hAnsiTheme="majorBidi" w:cstheme="majorBidi"/>
          <w:sz w:val="24"/>
          <w:szCs w:val="24"/>
        </w:rPr>
        <w:t>memang target dari BMT.</w:t>
      </w:r>
    </w:p>
    <w:p w:rsidR="004132C8" w:rsidRDefault="00CB00BA" w:rsidP="004132C8">
      <w:pPr>
        <w:autoSpaceDE w:val="0"/>
        <w:autoSpaceDN w:val="0"/>
        <w:adjustRightInd w:val="0"/>
        <w:spacing w:after="0" w:line="480" w:lineRule="auto"/>
        <w:jc w:val="both"/>
        <w:rPr>
          <w:rFonts w:asciiTheme="majorBidi" w:hAnsiTheme="majorBidi" w:cstheme="majorBidi"/>
          <w:b/>
          <w:i/>
          <w:sz w:val="24"/>
          <w:szCs w:val="24"/>
          <w:lang w:val="en-US"/>
        </w:rPr>
      </w:pPr>
      <w:proofErr w:type="spellStart"/>
      <w:r>
        <w:rPr>
          <w:rFonts w:asciiTheme="majorBidi" w:hAnsiTheme="majorBidi" w:cstheme="majorBidi"/>
          <w:b/>
          <w:sz w:val="24"/>
          <w:szCs w:val="24"/>
          <w:lang w:val="en-US"/>
        </w:rPr>
        <w:t>Hasil</w:t>
      </w:r>
      <w:proofErr w:type="spellEnd"/>
      <w:r>
        <w:rPr>
          <w:rFonts w:asciiTheme="majorBidi" w:hAnsiTheme="majorBidi" w:cstheme="majorBidi"/>
          <w:b/>
          <w:sz w:val="24"/>
          <w:szCs w:val="24"/>
          <w:lang w:val="en-US"/>
        </w:rPr>
        <w:t xml:space="preserve"> </w:t>
      </w:r>
      <w:proofErr w:type="spellStart"/>
      <w:r>
        <w:rPr>
          <w:rFonts w:asciiTheme="majorBidi" w:hAnsiTheme="majorBidi" w:cstheme="majorBidi"/>
          <w:b/>
          <w:sz w:val="24"/>
          <w:szCs w:val="24"/>
          <w:lang w:val="en-US"/>
        </w:rPr>
        <w:t>Analisis</w:t>
      </w:r>
      <w:proofErr w:type="spellEnd"/>
      <w:r>
        <w:rPr>
          <w:rFonts w:asciiTheme="majorBidi" w:hAnsiTheme="majorBidi" w:cstheme="majorBidi"/>
          <w:b/>
          <w:sz w:val="24"/>
          <w:szCs w:val="24"/>
          <w:lang w:val="en-US"/>
        </w:rPr>
        <w:t xml:space="preserve"> </w:t>
      </w:r>
      <w:r w:rsidRPr="00192BA6">
        <w:rPr>
          <w:rFonts w:asciiTheme="majorBidi" w:hAnsiTheme="majorBidi" w:cstheme="majorBidi"/>
          <w:b/>
          <w:i/>
          <w:sz w:val="24"/>
          <w:szCs w:val="24"/>
        </w:rPr>
        <w:t>Structural Equation Modeling</w:t>
      </w:r>
    </w:p>
    <w:p w:rsidR="00FF51FF" w:rsidRPr="00FF51FF" w:rsidRDefault="00FF51FF" w:rsidP="00FF51FF">
      <w:pPr>
        <w:pStyle w:val="ListParagraph"/>
        <w:autoSpaceDE w:val="0"/>
        <w:autoSpaceDN w:val="0"/>
        <w:adjustRightInd w:val="0"/>
        <w:spacing w:after="0" w:line="240" w:lineRule="auto"/>
        <w:ind w:firstLine="414"/>
        <w:jc w:val="center"/>
        <w:rPr>
          <w:rFonts w:asciiTheme="majorBidi" w:hAnsiTheme="majorBidi" w:cstheme="majorBidi"/>
          <w:b/>
          <w:sz w:val="24"/>
          <w:szCs w:val="24"/>
          <w:lang w:val="en-US"/>
        </w:rPr>
      </w:pPr>
      <w:r>
        <w:rPr>
          <w:rFonts w:asciiTheme="majorBidi" w:hAnsiTheme="majorBidi" w:cstheme="majorBidi"/>
          <w:b/>
          <w:sz w:val="24"/>
          <w:szCs w:val="24"/>
        </w:rPr>
        <w:t>Tabel 4.</w:t>
      </w:r>
      <w:r>
        <w:rPr>
          <w:rFonts w:asciiTheme="majorBidi" w:hAnsiTheme="majorBidi" w:cstheme="majorBidi"/>
          <w:b/>
          <w:sz w:val="24"/>
          <w:szCs w:val="24"/>
          <w:lang w:val="en-US"/>
        </w:rPr>
        <w:t>5</w:t>
      </w:r>
    </w:p>
    <w:p w:rsidR="00FF51FF" w:rsidRPr="00FF51FF" w:rsidRDefault="00FF51FF" w:rsidP="00FF51FF">
      <w:pPr>
        <w:autoSpaceDE w:val="0"/>
        <w:autoSpaceDN w:val="0"/>
        <w:adjustRightInd w:val="0"/>
        <w:spacing w:after="0" w:line="240" w:lineRule="auto"/>
        <w:ind w:firstLine="720"/>
        <w:jc w:val="center"/>
        <w:rPr>
          <w:rFonts w:asciiTheme="majorBidi" w:hAnsiTheme="majorBidi" w:cstheme="majorBidi"/>
          <w:b/>
          <w:sz w:val="24"/>
          <w:szCs w:val="24"/>
          <w:lang w:val="en-US"/>
        </w:rPr>
      </w:pPr>
      <w:r>
        <w:rPr>
          <w:rFonts w:asciiTheme="majorBidi" w:hAnsiTheme="majorBidi" w:cstheme="majorBidi"/>
          <w:b/>
          <w:sz w:val="24"/>
          <w:szCs w:val="24"/>
        </w:rPr>
        <w:t xml:space="preserve">Hasil Uji </w:t>
      </w:r>
      <w:r w:rsidRPr="0013211F">
        <w:rPr>
          <w:rFonts w:asciiTheme="majorBidi" w:hAnsiTheme="majorBidi" w:cstheme="majorBidi"/>
          <w:b/>
          <w:i/>
          <w:sz w:val="24"/>
          <w:szCs w:val="24"/>
        </w:rPr>
        <w:t>Full Model</w:t>
      </w:r>
    </w:p>
    <w:tbl>
      <w:tblPr>
        <w:tblStyle w:val="TableGrid"/>
        <w:tblW w:w="7250" w:type="dxa"/>
        <w:tblInd w:w="1080" w:type="dxa"/>
        <w:tblLayout w:type="fixed"/>
        <w:tblLook w:val="04A0"/>
      </w:tblPr>
      <w:tblGrid>
        <w:gridCol w:w="1438"/>
        <w:gridCol w:w="3544"/>
        <w:gridCol w:w="1134"/>
        <w:gridCol w:w="1134"/>
      </w:tblGrid>
      <w:tr w:rsidR="00CB00BA" w:rsidTr="00FF51FF">
        <w:tc>
          <w:tcPr>
            <w:tcW w:w="1438" w:type="dxa"/>
            <w:vAlign w:val="center"/>
          </w:tcPr>
          <w:p w:rsidR="00CB00BA" w:rsidRPr="00680E68" w:rsidRDefault="00CB00BA" w:rsidP="00FF51FF">
            <w:pPr>
              <w:pStyle w:val="ListParagraph"/>
              <w:autoSpaceDE w:val="0"/>
              <w:autoSpaceDN w:val="0"/>
              <w:adjustRightInd w:val="0"/>
              <w:spacing w:line="276" w:lineRule="auto"/>
              <w:ind w:left="0"/>
              <w:jc w:val="center"/>
              <w:rPr>
                <w:rFonts w:asciiTheme="majorBidi" w:hAnsiTheme="majorBidi" w:cstheme="majorBidi"/>
                <w:b/>
                <w:sz w:val="24"/>
                <w:szCs w:val="24"/>
              </w:rPr>
            </w:pPr>
            <w:r>
              <w:rPr>
                <w:rFonts w:asciiTheme="majorBidi" w:hAnsiTheme="majorBidi" w:cstheme="majorBidi"/>
                <w:b/>
                <w:sz w:val="24"/>
                <w:szCs w:val="24"/>
              </w:rPr>
              <w:t>Kriteria</w:t>
            </w:r>
          </w:p>
        </w:tc>
        <w:tc>
          <w:tcPr>
            <w:tcW w:w="3544" w:type="dxa"/>
            <w:vAlign w:val="center"/>
          </w:tcPr>
          <w:p w:rsidR="00CB00BA" w:rsidRPr="00680E68" w:rsidRDefault="00CB00BA" w:rsidP="00FF51FF">
            <w:pPr>
              <w:pStyle w:val="ListParagraph"/>
              <w:autoSpaceDE w:val="0"/>
              <w:autoSpaceDN w:val="0"/>
              <w:adjustRightInd w:val="0"/>
              <w:spacing w:line="276" w:lineRule="auto"/>
              <w:ind w:left="0"/>
              <w:jc w:val="center"/>
              <w:rPr>
                <w:rFonts w:asciiTheme="majorBidi" w:hAnsiTheme="majorBidi" w:cstheme="majorBidi"/>
                <w:b/>
                <w:sz w:val="24"/>
                <w:szCs w:val="24"/>
              </w:rPr>
            </w:pPr>
            <w:r>
              <w:rPr>
                <w:rFonts w:asciiTheme="majorBidi" w:hAnsiTheme="majorBidi" w:cstheme="majorBidi"/>
                <w:b/>
                <w:sz w:val="24"/>
                <w:szCs w:val="24"/>
              </w:rPr>
              <w:t>Cut of Value</w:t>
            </w:r>
          </w:p>
        </w:tc>
        <w:tc>
          <w:tcPr>
            <w:tcW w:w="1134" w:type="dxa"/>
            <w:vAlign w:val="center"/>
          </w:tcPr>
          <w:p w:rsidR="00CB00BA" w:rsidRPr="00680E68" w:rsidRDefault="00CB00BA" w:rsidP="00FF51FF">
            <w:pPr>
              <w:pStyle w:val="ListParagraph"/>
              <w:autoSpaceDE w:val="0"/>
              <w:autoSpaceDN w:val="0"/>
              <w:adjustRightInd w:val="0"/>
              <w:spacing w:line="276" w:lineRule="auto"/>
              <w:ind w:left="0"/>
              <w:jc w:val="center"/>
              <w:rPr>
                <w:rFonts w:asciiTheme="majorBidi" w:hAnsiTheme="majorBidi" w:cstheme="majorBidi"/>
                <w:b/>
                <w:sz w:val="24"/>
                <w:szCs w:val="24"/>
              </w:rPr>
            </w:pPr>
            <w:r w:rsidRPr="00680E68">
              <w:rPr>
                <w:rFonts w:asciiTheme="majorBidi" w:hAnsiTheme="majorBidi" w:cstheme="majorBidi"/>
                <w:b/>
                <w:sz w:val="24"/>
                <w:szCs w:val="24"/>
              </w:rPr>
              <w:t>Hasil</w:t>
            </w:r>
          </w:p>
        </w:tc>
        <w:tc>
          <w:tcPr>
            <w:tcW w:w="1134" w:type="dxa"/>
            <w:vAlign w:val="center"/>
          </w:tcPr>
          <w:p w:rsidR="00CB00BA" w:rsidRPr="00680E68" w:rsidRDefault="00CB00BA" w:rsidP="00FF51FF">
            <w:pPr>
              <w:pStyle w:val="ListParagraph"/>
              <w:autoSpaceDE w:val="0"/>
              <w:autoSpaceDN w:val="0"/>
              <w:adjustRightInd w:val="0"/>
              <w:spacing w:line="276" w:lineRule="auto"/>
              <w:ind w:left="0"/>
              <w:jc w:val="center"/>
              <w:rPr>
                <w:rFonts w:asciiTheme="majorBidi" w:hAnsiTheme="majorBidi" w:cstheme="majorBidi"/>
                <w:b/>
                <w:sz w:val="24"/>
                <w:szCs w:val="24"/>
              </w:rPr>
            </w:pPr>
            <w:r>
              <w:rPr>
                <w:rFonts w:asciiTheme="majorBidi" w:hAnsiTheme="majorBidi" w:cstheme="majorBidi"/>
                <w:b/>
                <w:sz w:val="24"/>
                <w:szCs w:val="24"/>
              </w:rPr>
              <w:t>Evaluasi</w:t>
            </w:r>
          </w:p>
        </w:tc>
      </w:tr>
      <w:tr w:rsidR="00CB00BA" w:rsidTr="00FF51FF">
        <w:tc>
          <w:tcPr>
            <w:tcW w:w="1438" w:type="dxa"/>
          </w:tcPr>
          <w:p w:rsidR="00CB00BA" w:rsidRDefault="00CB00BA" w:rsidP="00FF51FF">
            <w:pPr>
              <w:pStyle w:val="ListParagraph"/>
              <w:autoSpaceDE w:val="0"/>
              <w:autoSpaceDN w:val="0"/>
              <w:adjustRightInd w:val="0"/>
              <w:spacing w:line="276" w:lineRule="auto"/>
              <w:ind w:left="0"/>
              <w:jc w:val="center"/>
              <w:rPr>
                <w:rFonts w:asciiTheme="majorBidi" w:hAnsiTheme="majorBidi" w:cstheme="majorBidi"/>
                <w:i/>
                <w:sz w:val="24"/>
                <w:szCs w:val="24"/>
              </w:rPr>
            </w:pPr>
            <w:r>
              <w:rPr>
                <w:rFonts w:asciiTheme="majorBidi" w:hAnsiTheme="majorBidi" w:cstheme="majorBidi"/>
                <w:i/>
                <w:sz w:val="24"/>
                <w:szCs w:val="24"/>
              </w:rPr>
              <w:t>Chi-Square</w:t>
            </w:r>
          </w:p>
          <w:p w:rsidR="00CB00BA" w:rsidRDefault="00CB00BA" w:rsidP="00FF51FF">
            <w:pPr>
              <w:pStyle w:val="ListParagraph"/>
              <w:autoSpaceDE w:val="0"/>
              <w:autoSpaceDN w:val="0"/>
              <w:adjustRightInd w:val="0"/>
              <w:spacing w:line="276" w:lineRule="auto"/>
              <w:ind w:left="0"/>
              <w:jc w:val="center"/>
              <w:rPr>
                <w:rFonts w:asciiTheme="majorBidi" w:hAnsiTheme="majorBidi" w:cstheme="majorBidi"/>
                <w:i/>
                <w:sz w:val="24"/>
                <w:szCs w:val="24"/>
              </w:rPr>
            </w:pPr>
            <w:r>
              <w:rPr>
                <w:rFonts w:asciiTheme="majorBidi" w:hAnsiTheme="majorBidi" w:cstheme="majorBidi"/>
                <w:i/>
                <w:sz w:val="24"/>
                <w:szCs w:val="24"/>
              </w:rPr>
              <w:t xml:space="preserve">Probability </w:t>
            </w:r>
          </w:p>
          <w:p w:rsidR="00CB00BA" w:rsidRDefault="00CB00BA" w:rsidP="00FF51FF">
            <w:pPr>
              <w:pStyle w:val="ListParagraph"/>
              <w:autoSpaceDE w:val="0"/>
              <w:autoSpaceDN w:val="0"/>
              <w:adjustRightInd w:val="0"/>
              <w:spacing w:line="276" w:lineRule="auto"/>
              <w:ind w:left="0"/>
              <w:jc w:val="center"/>
              <w:rPr>
                <w:rFonts w:asciiTheme="majorBidi" w:hAnsiTheme="majorBidi" w:cstheme="majorBidi"/>
                <w:sz w:val="24"/>
                <w:szCs w:val="24"/>
              </w:rPr>
            </w:pPr>
            <w:r>
              <w:rPr>
                <w:rFonts w:asciiTheme="majorBidi" w:hAnsiTheme="majorBidi" w:cstheme="majorBidi"/>
                <w:sz w:val="24"/>
                <w:szCs w:val="24"/>
              </w:rPr>
              <w:t>GFI</w:t>
            </w:r>
          </w:p>
          <w:p w:rsidR="00CB00BA" w:rsidRDefault="00CB00BA" w:rsidP="00FF51FF">
            <w:pPr>
              <w:pStyle w:val="ListParagraph"/>
              <w:autoSpaceDE w:val="0"/>
              <w:autoSpaceDN w:val="0"/>
              <w:adjustRightInd w:val="0"/>
              <w:spacing w:line="276" w:lineRule="auto"/>
              <w:ind w:left="0"/>
              <w:jc w:val="center"/>
              <w:rPr>
                <w:rFonts w:asciiTheme="majorBidi" w:hAnsiTheme="majorBidi" w:cstheme="majorBidi"/>
                <w:sz w:val="24"/>
                <w:szCs w:val="24"/>
              </w:rPr>
            </w:pPr>
            <w:r>
              <w:rPr>
                <w:rFonts w:asciiTheme="majorBidi" w:hAnsiTheme="majorBidi" w:cstheme="majorBidi"/>
                <w:sz w:val="24"/>
                <w:szCs w:val="24"/>
              </w:rPr>
              <w:t>AGFI</w:t>
            </w:r>
          </w:p>
          <w:p w:rsidR="00CB00BA" w:rsidRDefault="00CB00BA" w:rsidP="00FF51FF">
            <w:pPr>
              <w:pStyle w:val="ListParagraph"/>
              <w:autoSpaceDE w:val="0"/>
              <w:autoSpaceDN w:val="0"/>
              <w:adjustRightInd w:val="0"/>
              <w:spacing w:line="276" w:lineRule="auto"/>
              <w:ind w:left="0"/>
              <w:jc w:val="center"/>
              <w:rPr>
                <w:rFonts w:asciiTheme="majorBidi" w:hAnsiTheme="majorBidi" w:cstheme="majorBidi"/>
                <w:sz w:val="24"/>
                <w:szCs w:val="24"/>
              </w:rPr>
            </w:pPr>
            <w:r>
              <w:rPr>
                <w:rFonts w:asciiTheme="majorBidi" w:hAnsiTheme="majorBidi" w:cstheme="majorBidi"/>
                <w:sz w:val="24"/>
                <w:szCs w:val="24"/>
              </w:rPr>
              <w:t>TLI</w:t>
            </w:r>
          </w:p>
          <w:p w:rsidR="00CB00BA" w:rsidRDefault="00CB00BA" w:rsidP="00FF51FF">
            <w:pPr>
              <w:pStyle w:val="ListParagraph"/>
              <w:autoSpaceDE w:val="0"/>
              <w:autoSpaceDN w:val="0"/>
              <w:adjustRightInd w:val="0"/>
              <w:spacing w:line="276" w:lineRule="auto"/>
              <w:ind w:left="0"/>
              <w:jc w:val="center"/>
              <w:rPr>
                <w:rFonts w:asciiTheme="majorBidi" w:hAnsiTheme="majorBidi" w:cstheme="majorBidi"/>
                <w:sz w:val="24"/>
                <w:szCs w:val="24"/>
              </w:rPr>
            </w:pPr>
            <w:r>
              <w:rPr>
                <w:rFonts w:asciiTheme="majorBidi" w:hAnsiTheme="majorBidi" w:cstheme="majorBidi"/>
                <w:sz w:val="24"/>
                <w:szCs w:val="24"/>
              </w:rPr>
              <w:t>CFI</w:t>
            </w:r>
          </w:p>
          <w:p w:rsidR="00CB00BA" w:rsidRDefault="00CB00BA" w:rsidP="00FF51FF">
            <w:pPr>
              <w:pStyle w:val="ListParagraph"/>
              <w:autoSpaceDE w:val="0"/>
              <w:autoSpaceDN w:val="0"/>
              <w:adjustRightInd w:val="0"/>
              <w:spacing w:line="276" w:lineRule="auto"/>
              <w:ind w:left="0"/>
              <w:jc w:val="center"/>
              <w:rPr>
                <w:rFonts w:asciiTheme="majorBidi" w:hAnsiTheme="majorBidi" w:cstheme="majorBidi"/>
                <w:sz w:val="24"/>
                <w:szCs w:val="24"/>
              </w:rPr>
            </w:pPr>
            <w:r>
              <w:rPr>
                <w:rFonts w:asciiTheme="majorBidi" w:hAnsiTheme="majorBidi" w:cstheme="majorBidi"/>
                <w:sz w:val="24"/>
                <w:szCs w:val="24"/>
              </w:rPr>
              <w:t>CMIN/DF</w:t>
            </w:r>
          </w:p>
          <w:p w:rsidR="00CB00BA" w:rsidRPr="00680E68" w:rsidRDefault="00CB00BA" w:rsidP="00FF51FF">
            <w:pPr>
              <w:pStyle w:val="ListParagraph"/>
              <w:autoSpaceDE w:val="0"/>
              <w:autoSpaceDN w:val="0"/>
              <w:adjustRightInd w:val="0"/>
              <w:spacing w:line="276" w:lineRule="auto"/>
              <w:ind w:left="0"/>
              <w:jc w:val="center"/>
              <w:rPr>
                <w:rFonts w:asciiTheme="majorBidi" w:hAnsiTheme="majorBidi" w:cstheme="majorBidi"/>
                <w:sz w:val="24"/>
                <w:szCs w:val="24"/>
              </w:rPr>
            </w:pPr>
            <w:r>
              <w:rPr>
                <w:rFonts w:asciiTheme="majorBidi" w:hAnsiTheme="majorBidi" w:cstheme="majorBidi"/>
                <w:sz w:val="24"/>
                <w:szCs w:val="24"/>
              </w:rPr>
              <w:t>RMSEA</w:t>
            </w:r>
          </w:p>
        </w:tc>
        <w:tc>
          <w:tcPr>
            <w:tcW w:w="3544" w:type="dxa"/>
          </w:tcPr>
          <w:p w:rsidR="00CB00BA" w:rsidRDefault="00CB00BA" w:rsidP="00FF51FF">
            <w:pPr>
              <w:pStyle w:val="ListParagraph"/>
              <w:autoSpaceDE w:val="0"/>
              <w:autoSpaceDN w:val="0"/>
              <w:adjustRightInd w:val="0"/>
              <w:spacing w:line="276" w:lineRule="auto"/>
              <w:ind w:left="0"/>
              <w:jc w:val="center"/>
              <w:rPr>
                <w:rFonts w:asciiTheme="majorBidi" w:hAnsiTheme="majorBidi" w:cstheme="majorBidi"/>
                <w:sz w:val="24"/>
                <w:szCs w:val="24"/>
              </w:rPr>
            </w:pPr>
            <w:r>
              <w:rPr>
                <w:rFonts w:asciiTheme="majorBidi" w:hAnsiTheme="majorBidi" w:cstheme="majorBidi"/>
                <w:sz w:val="24"/>
                <w:szCs w:val="24"/>
              </w:rPr>
              <w:t>χ</w:t>
            </w:r>
            <w:r>
              <w:rPr>
                <w:rFonts w:asciiTheme="majorBidi" w:hAnsiTheme="majorBidi" w:cstheme="majorBidi"/>
                <w:sz w:val="24"/>
                <w:szCs w:val="24"/>
                <w:vertAlign w:val="superscript"/>
              </w:rPr>
              <w:t>2</w:t>
            </w:r>
            <w:r>
              <w:rPr>
                <w:rFonts w:asciiTheme="majorBidi" w:hAnsiTheme="majorBidi" w:cstheme="majorBidi"/>
                <w:sz w:val="24"/>
                <w:szCs w:val="24"/>
              </w:rPr>
              <w:t xml:space="preserve"> dengan df: 85; p: 5%= 113,145</w:t>
            </w:r>
          </w:p>
          <w:p w:rsidR="00CB00BA" w:rsidRDefault="00CB00BA" w:rsidP="00FF51FF">
            <w:pPr>
              <w:pStyle w:val="ListParagraph"/>
              <w:autoSpaceDE w:val="0"/>
              <w:autoSpaceDN w:val="0"/>
              <w:adjustRightInd w:val="0"/>
              <w:spacing w:line="276" w:lineRule="auto"/>
              <w:ind w:left="0"/>
              <w:jc w:val="center"/>
              <w:rPr>
                <w:rFonts w:asciiTheme="majorBidi" w:hAnsiTheme="majorBidi" w:cstheme="majorBidi"/>
                <w:sz w:val="24"/>
                <w:szCs w:val="24"/>
              </w:rPr>
            </w:pPr>
            <w:r>
              <w:rPr>
                <w:rFonts w:asciiTheme="majorBidi" w:hAnsiTheme="majorBidi" w:cstheme="majorBidi"/>
                <w:sz w:val="24"/>
                <w:szCs w:val="24"/>
              </w:rPr>
              <w:t>≥0,05</w:t>
            </w:r>
          </w:p>
          <w:p w:rsidR="00CB00BA" w:rsidRDefault="00CB00BA" w:rsidP="00FF51FF">
            <w:pPr>
              <w:pStyle w:val="ListParagraph"/>
              <w:autoSpaceDE w:val="0"/>
              <w:autoSpaceDN w:val="0"/>
              <w:adjustRightInd w:val="0"/>
              <w:spacing w:line="276" w:lineRule="auto"/>
              <w:ind w:left="0"/>
              <w:jc w:val="center"/>
              <w:rPr>
                <w:rFonts w:asciiTheme="majorBidi" w:hAnsiTheme="majorBidi" w:cstheme="majorBidi"/>
                <w:sz w:val="24"/>
                <w:szCs w:val="24"/>
              </w:rPr>
            </w:pPr>
            <w:r>
              <w:rPr>
                <w:rFonts w:asciiTheme="majorBidi" w:hAnsiTheme="majorBidi" w:cstheme="majorBidi"/>
                <w:sz w:val="24"/>
                <w:szCs w:val="24"/>
              </w:rPr>
              <w:t>≥0,90</w:t>
            </w:r>
          </w:p>
          <w:p w:rsidR="00CB00BA" w:rsidRDefault="00CB00BA" w:rsidP="00FF51FF">
            <w:pPr>
              <w:pStyle w:val="ListParagraph"/>
              <w:autoSpaceDE w:val="0"/>
              <w:autoSpaceDN w:val="0"/>
              <w:adjustRightInd w:val="0"/>
              <w:spacing w:line="276" w:lineRule="auto"/>
              <w:ind w:left="0"/>
              <w:jc w:val="center"/>
              <w:rPr>
                <w:rFonts w:asciiTheme="majorBidi" w:hAnsiTheme="majorBidi" w:cstheme="majorBidi"/>
                <w:sz w:val="24"/>
                <w:szCs w:val="24"/>
              </w:rPr>
            </w:pPr>
            <w:r>
              <w:rPr>
                <w:rFonts w:asciiTheme="majorBidi" w:hAnsiTheme="majorBidi" w:cstheme="majorBidi"/>
                <w:sz w:val="24"/>
                <w:szCs w:val="24"/>
              </w:rPr>
              <w:t>≥0,90</w:t>
            </w:r>
          </w:p>
          <w:p w:rsidR="00CB00BA" w:rsidRDefault="00CB00BA" w:rsidP="00FF51FF">
            <w:pPr>
              <w:pStyle w:val="ListParagraph"/>
              <w:autoSpaceDE w:val="0"/>
              <w:autoSpaceDN w:val="0"/>
              <w:adjustRightInd w:val="0"/>
              <w:spacing w:line="276" w:lineRule="auto"/>
              <w:ind w:left="0"/>
              <w:jc w:val="center"/>
              <w:rPr>
                <w:rFonts w:asciiTheme="majorBidi" w:hAnsiTheme="majorBidi" w:cstheme="majorBidi"/>
                <w:sz w:val="24"/>
                <w:szCs w:val="24"/>
              </w:rPr>
            </w:pPr>
            <w:r>
              <w:rPr>
                <w:rFonts w:asciiTheme="majorBidi" w:hAnsiTheme="majorBidi" w:cstheme="majorBidi"/>
                <w:sz w:val="24"/>
                <w:szCs w:val="24"/>
              </w:rPr>
              <w:t>≥0,95</w:t>
            </w:r>
          </w:p>
          <w:p w:rsidR="00CB00BA" w:rsidRDefault="00CB00BA" w:rsidP="00FF51FF">
            <w:pPr>
              <w:pStyle w:val="ListParagraph"/>
              <w:autoSpaceDE w:val="0"/>
              <w:autoSpaceDN w:val="0"/>
              <w:adjustRightInd w:val="0"/>
              <w:spacing w:line="276" w:lineRule="auto"/>
              <w:ind w:left="0"/>
              <w:jc w:val="center"/>
              <w:rPr>
                <w:rFonts w:asciiTheme="majorBidi" w:hAnsiTheme="majorBidi" w:cstheme="majorBidi"/>
                <w:sz w:val="24"/>
                <w:szCs w:val="24"/>
              </w:rPr>
            </w:pPr>
            <w:r>
              <w:rPr>
                <w:rFonts w:asciiTheme="majorBidi" w:hAnsiTheme="majorBidi" w:cstheme="majorBidi"/>
                <w:sz w:val="24"/>
                <w:szCs w:val="24"/>
              </w:rPr>
              <w:t>≥0,95</w:t>
            </w:r>
          </w:p>
          <w:p w:rsidR="00CB00BA" w:rsidRDefault="00CB00BA" w:rsidP="00FF51FF">
            <w:pPr>
              <w:pStyle w:val="ListParagraph"/>
              <w:autoSpaceDE w:val="0"/>
              <w:autoSpaceDN w:val="0"/>
              <w:adjustRightInd w:val="0"/>
              <w:spacing w:line="276" w:lineRule="auto"/>
              <w:ind w:left="0"/>
              <w:jc w:val="center"/>
              <w:rPr>
                <w:rFonts w:asciiTheme="majorBidi" w:hAnsiTheme="majorBidi" w:cstheme="majorBidi"/>
                <w:sz w:val="24"/>
                <w:szCs w:val="24"/>
              </w:rPr>
            </w:pPr>
            <w:r>
              <w:rPr>
                <w:rFonts w:asciiTheme="majorBidi" w:hAnsiTheme="majorBidi" w:cstheme="majorBidi"/>
                <w:sz w:val="24"/>
                <w:szCs w:val="24"/>
              </w:rPr>
              <w:t>≤2,00</w:t>
            </w:r>
          </w:p>
          <w:p w:rsidR="00CB00BA" w:rsidRPr="00680E68" w:rsidRDefault="00CB00BA" w:rsidP="00FF51FF">
            <w:pPr>
              <w:pStyle w:val="ListParagraph"/>
              <w:autoSpaceDE w:val="0"/>
              <w:autoSpaceDN w:val="0"/>
              <w:adjustRightInd w:val="0"/>
              <w:spacing w:line="276" w:lineRule="auto"/>
              <w:ind w:left="0"/>
              <w:jc w:val="center"/>
              <w:rPr>
                <w:rFonts w:asciiTheme="majorBidi" w:hAnsiTheme="majorBidi" w:cstheme="majorBidi"/>
                <w:sz w:val="24"/>
                <w:szCs w:val="24"/>
              </w:rPr>
            </w:pPr>
            <w:r>
              <w:rPr>
                <w:rFonts w:asciiTheme="majorBidi" w:hAnsiTheme="majorBidi" w:cstheme="majorBidi"/>
                <w:sz w:val="24"/>
                <w:szCs w:val="24"/>
              </w:rPr>
              <w:t>≤0,08</w:t>
            </w:r>
          </w:p>
        </w:tc>
        <w:tc>
          <w:tcPr>
            <w:tcW w:w="1134" w:type="dxa"/>
          </w:tcPr>
          <w:p w:rsidR="00CB00BA" w:rsidRDefault="00CB00BA" w:rsidP="00FF51FF">
            <w:pPr>
              <w:pStyle w:val="ListParagraph"/>
              <w:autoSpaceDE w:val="0"/>
              <w:autoSpaceDN w:val="0"/>
              <w:adjustRightInd w:val="0"/>
              <w:spacing w:line="276" w:lineRule="auto"/>
              <w:ind w:left="0"/>
              <w:jc w:val="center"/>
              <w:rPr>
                <w:rFonts w:asciiTheme="majorBidi" w:hAnsiTheme="majorBidi" w:cstheme="majorBidi"/>
                <w:sz w:val="24"/>
                <w:szCs w:val="24"/>
              </w:rPr>
            </w:pPr>
            <w:r>
              <w:rPr>
                <w:rFonts w:asciiTheme="majorBidi" w:hAnsiTheme="majorBidi" w:cstheme="majorBidi"/>
                <w:sz w:val="24"/>
                <w:szCs w:val="24"/>
              </w:rPr>
              <w:t>103,698</w:t>
            </w:r>
          </w:p>
          <w:p w:rsidR="00CB00BA" w:rsidRDefault="00CB00BA" w:rsidP="00FF51FF">
            <w:pPr>
              <w:pStyle w:val="ListParagraph"/>
              <w:autoSpaceDE w:val="0"/>
              <w:autoSpaceDN w:val="0"/>
              <w:adjustRightInd w:val="0"/>
              <w:spacing w:line="276" w:lineRule="auto"/>
              <w:ind w:left="0"/>
              <w:jc w:val="center"/>
              <w:rPr>
                <w:rFonts w:asciiTheme="majorBidi" w:hAnsiTheme="majorBidi" w:cstheme="majorBidi"/>
                <w:sz w:val="24"/>
                <w:szCs w:val="24"/>
              </w:rPr>
            </w:pPr>
            <w:r>
              <w:rPr>
                <w:rFonts w:asciiTheme="majorBidi" w:hAnsiTheme="majorBidi" w:cstheme="majorBidi"/>
                <w:sz w:val="24"/>
                <w:szCs w:val="24"/>
              </w:rPr>
              <w:t>0,082</w:t>
            </w:r>
          </w:p>
          <w:p w:rsidR="00CB00BA" w:rsidRDefault="00CB00BA" w:rsidP="00FF51FF">
            <w:pPr>
              <w:pStyle w:val="ListParagraph"/>
              <w:autoSpaceDE w:val="0"/>
              <w:autoSpaceDN w:val="0"/>
              <w:adjustRightInd w:val="0"/>
              <w:spacing w:line="276" w:lineRule="auto"/>
              <w:ind w:left="0"/>
              <w:jc w:val="center"/>
              <w:rPr>
                <w:rFonts w:asciiTheme="majorBidi" w:hAnsiTheme="majorBidi" w:cstheme="majorBidi"/>
                <w:sz w:val="24"/>
                <w:szCs w:val="24"/>
              </w:rPr>
            </w:pPr>
            <w:r>
              <w:rPr>
                <w:rFonts w:asciiTheme="majorBidi" w:hAnsiTheme="majorBidi" w:cstheme="majorBidi"/>
                <w:sz w:val="24"/>
                <w:szCs w:val="24"/>
              </w:rPr>
              <w:t>0,873</w:t>
            </w:r>
          </w:p>
          <w:p w:rsidR="00CB00BA" w:rsidRDefault="00CB00BA" w:rsidP="00FF51FF">
            <w:pPr>
              <w:pStyle w:val="ListParagraph"/>
              <w:autoSpaceDE w:val="0"/>
              <w:autoSpaceDN w:val="0"/>
              <w:adjustRightInd w:val="0"/>
              <w:spacing w:line="276" w:lineRule="auto"/>
              <w:ind w:left="0"/>
              <w:jc w:val="center"/>
              <w:rPr>
                <w:rFonts w:asciiTheme="majorBidi" w:hAnsiTheme="majorBidi" w:cstheme="majorBidi"/>
                <w:sz w:val="24"/>
                <w:szCs w:val="24"/>
              </w:rPr>
            </w:pPr>
            <w:r>
              <w:rPr>
                <w:rFonts w:asciiTheme="majorBidi" w:hAnsiTheme="majorBidi" w:cstheme="majorBidi"/>
                <w:sz w:val="24"/>
                <w:szCs w:val="24"/>
              </w:rPr>
              <w:t>0,821</w:t>
            </w:r>
          </w:p>
          <w:p w:rsidR="00CB00BA" w:rsidRDefault="00CB00BA" w:rsidP="00FF51FF">
            <w:pPr>
              <w:pStyle w:val="ListParagraph"/>
              <w:autoSpaceDE w:val="0"/>
              <w:autoSpaceDN w:val="0"/>
              <w:adjustRightInd w:val="0"/>
              <w:spacing w:line="276" w:lineRule="auto"/>
              <w:ind w:left="0"/>
              <w:jc w:val="center"/>
              <w:rPr>
                <w:rFonts w:asciiTheme="majorBidi" w:hAnsiTheme="majorBidi" w:cstheme="majorBidi"/>
                <w:sz w:val="24"/>
                <w:szCs w:val="24"/>
              </w:rPr>
            </w:pPr>
            <w:r>
              <w:rPr>
                <w:rFonts w:asciiTheme="majorBidi" w:hAnsiTheme="majorBidi" w:cstheme="majorBidi"/>
                <w:sz w:val="24"/>
                <w:szCs w:val="24"/>
              </w:rPr>
              <w:t>0,969</w:t>
            </w:r>
          </w:p>
          <w:p w:rsidR="00CB00BA" w:rsidRDefault="00CB00BA" w:rsidP="00FF51FF">
            <w:pPr>
              <w:pStyle w:val="ListParagraph"/>
              <w:autoSpaceDE w:val="0"/>
              <w:autoSpaceDN w:val="0"/>
              <w:adjustRightInd w:val="0"/>
              <w:spacing w:line="276" w:lineRule="auto"/>
              <w:ind w:left="0"/>
              <w:jc w:val="center"/>
              <w:rPr>
                <w:rFonts w:asciiTheme="majorBidi" w:hAnsiTheme="majorBidi" w:cstheme="majorBidi"/>
                <w:sz w:val="24"/>
                <w:szCs w:val="24"/>
              </w:rPr>
            </w:pPr>
            <w:r>
              <w:rPr>
                <w:rFonts w:asciiTheme="majorBidi" w:hAnsiTheme="majorBidi" w:cstheme="majorBidi"/>
                <w:sz w:val="24"/>
                <w:szCs w:val="24"/>
              </w:rPr>
              <w:t>0,975</w:t>
            </w:r>
          </w:p>
          <w:p w:rsidR="00CB00BA" w:rsidRDefault="00CB00BA" w:rsidP="00FF51FF">
            <w:pPr>
              <w:pStyle w:val="ListParagraph"/>
              <w:autoSpaceDE w:val="0"/>
              <w:autoSpaceDN w:val="0"/>
              <w:adjustRightInd w:val="0"/>
              <w:spacing w:line="276" w:lineRule="auto"/>
              <w:ind w:left="0"/>
              <w:jc w:val="center"/>
              <w:rPr>
                <w:rFonts w:asciiTheme="majorBidi" w:hAnsiTheme="majorBidi" w:cstheme="majorBidi"/>
                <w:sz w:val="24"/>
                <w:szCs w:val="24"/>
              </w:rPr>
            </w:pPr>
            <w:r>
              <w:rPr>
                <w:rFonts w:asciiTheme="majorBidi" w:hAnsiTheme="majorBidi" w:cstheme="majorBidi"/>
                <w:sz w:val="24"/>
                <w:szCs w:val="24"/>
              </w:rPr>
              <w:t>1,220</w:t>
            </w:r>
          </w:p>
          <w:p w:rsidR="00CB00BA" w:rsidRDefault="00CB00BA" w:rsidP="00FF51FF">
            <w:pPr>
              <w:pStyle w:val="ListParagraph"/>
              <w:autoSpaceDE w:val="0"/>
              <w:autoSpaceDN w:val="0"/>
              <w:adjustRightInd w:val="0"/>
              <w:spacing w:line="276" w:lineRule="auto"/>
              <w:ind w:left="0"/>
              <w:jc w:val="center"/>
              <w:rPr>
                <w:rFonts w:asciiTheme="majorBidi" w:hAnsiTheme="majorBidi" w:cstheme="majorBidi"/>
                <w:sz w:val="24"/>
                <w:szCs w:val="24"/>
              </w:rPr>
            </w:pPr>
            <w:r>
              <w:rPr>
                <w:rFonts w:asciiTheme="majorBidi" w:hAnsiTheme="majorBidi" w:cstheme="majorBidi"/>
                <w:sz w:val="24"/>
                <w:szCs w:val="24"/>
              </w:rPr>
              <w:t>0,047</w:t>
            </w:r>
          </w:p>
        </w:tc>
        <w:tc>
          <w:tcPr>
            <w:tcW w:w="1134" w:type="dxa"/>
          </w:tcPr>
          <w:p w:rsidR="00CB00BA" w:rsidRDefault="00CB00BA" w:rsidP="00FF51FF">
            <w:pPr>
              <w:pStyle w:val="ListParagraph"/>
              <w:autoSpaceDE w:val="0"/>
              <w:autoSpaceDN w:val="0"/>
              <w:adjustRightInd w:val="0"/>
              <w:spacing w:line="276" w:lineRule="auto"/>
              <w:ind w:left="0"/>
              <w:jc w:val="center"/>
              <w:rPr>
                <w:rFonts w:asciiTheme="majorBidi" w:hAnsiTheme="majorBidi" w:cstheme="majorBidi"/>
                <w:sz w:val="24"/>
                <w:szCs w:val="24"/>
              </w:rPr>
            </w:pPr>
            <w:r>
              <w:rPr>
                <w:rFonts w:asciiTheme="majorBidi" w:hAnsiTheme="majorBidi" w:cstheme="majorBidi"/>
                <w:sz w:val="24"/>
                <w:szCs w:val="24"/>
              </w:rPr>
              <w:t>Baik</w:t>
            </w:r>
          </w:p>
          <w:p w:rsidR="00CB00BA" w:rsidRDefault="00CB00BA" w:rsidP="00FF51FF">
            <w:pPr>
              <w:pStyle w:val="ListParagraph"/>
              <w:autoSpaceDE w:val="0"/>
              <w:autoSpaceDN w:val="0"/>
              <w:adjustRightInd w:val="0"/>
              <w:spacing w:line="276" w:lineRule="auto"/>
              <w:ind w:left="0"/>
              <w:jc w:val="center"/>
              <w:rPr>
                <w:rFonts w:asciiTheme="majorBidi" w:hAnsiTheme="majorBidi" w:cstheme="majorBidi"/>
                <w:sz w:val="24"/>
                <w:szCs w:val="24"/>
              </w:rPr>
            </w:pPr>
            <w:r>
              <w:rPr>
                <w:rFonts w:asciiTheme="majorBidi" w:hAnsiTheme="majorBidi" w:cstheme="majorBidi"/>
                <w:sz w:val="24"/>
                <w:szCs w:val="24"/>
              </w:rPr>
              <w:t>Baik</w:t>
            </w:r>
          </w:p>
          <w:p w:rsidR="00CB00BA" w:rsidRDefault="00CB00BA" w:rsidP="00FF51FF">
            <w:pPr>
              <w:pStyle w:val="ListParagraph"/>
              <w:autoSpaceDE w:val="0"/>
              <w:autoSpaceDN w:val="0"/>
              <w:adjustRightInd w:val="0"/>
              <w:spacing w:line="276" w:lineRule="auto"/>
              <w:ind w:left="0"/>
              <w:jc w:val="center"/>
              <w:rPr>
                <w:rFonts w:asciiTheme="majorBidi" w:hAnsiTheme="majorBidi" w:cstheme="majorBidi"/>
                <w:sz w:val="24"/>
                <w:szCs w:val="24"/>
              </w:rPr>
            </w:pPr>
            <w:r>
              <w:rPr>
                <w:rFonts w:asciiTheme="majorBidi" w:hAnsiTheme="majorBidi" w:cstheme="majorBidi"/>
                <w:sz w:val="24"/>
                <w:szCs w:val="24"/>
              </w:rPr>
              <w:t xml:space="preserve">Marginal </w:t>
            </w:r>
          </w:p>
          <w:p w:rsidR="00CB00BA" w:rsidRDefault="00CB00BA" w:rsidP="00FF51FF">
            <w:pPr>
              <w:pStyle w:val="ListParagraph"/>
              <w:autoSpaceDE w:val="0"/>
              <w:autoSpaceDN w:val="0"/>
              <w:adjustRightInd w:val="0"/>
              <w:spacing w:line="276" w:lineRule="auto"/>
              <w:ind w:left="0"/>
              <w:jc w:val="center"/>
              <w:rPr>
                <w:rFonts w:asciiTheme="majorBidi" w:hAnsiTheme="majorBidi" w:cstheme="majorBidi"/>
                <w:sz w:val="24"/>
                <w:szCs w:val="24"/>
              </w:rPr>
            </w:pPr>
            <w:r>
              <w:rPr>
                <w:rFonts w:asciiTheme="majorBidi" w:hAnsiTheme="majorBidi" w:cstheme="majorBidi"/>
                <w:sz w:val="24"/>
                <w:szCs w:val="24"/>
              </w:rPr>
              <w:t xml:space="preserve">Marginal  </w:t>
            </w:r>
          </w:p>
          <w:p w:rsidR="00CB00BA" w:rsidRDefault="00CB00BA" w:rsidP="00FF51FF">
            <w:pPr>
              <w:pStyle w:val="ListParagraph"/>
              <w:autoSpaceDE w:val="0"/>
              <w:autoSpaceDN w:val="0"/>
              <w:adjustRightInd w:val="0"/>
              <w:spacing w:line="276" w:lineRule="auto"/>
              <w:ind w:left="0"/>
              <w:jc w:val="center"/>
              <w:rPr>
                <w:rFonts w:asciiTheme="majorBidi" w:hAnsiTheme="majorBidi" w:cstheme="majorBidi"/>
                <w:sz w:val="24"/>
                <w:szCs w:val="24"/>
              </w:rPr>
            </w:pPr>
            <w:r>
              <w:rPr>
                <w:rFonts w:asciiTheme="majorBidi" w:hAnsiTheme="majorBidi" w:cstheme="majorBidi"/>
                <w:sz w:val="24"/>
                <w:szCs w:val="24"/>
              </w:rPr>
              <w:t>Baik</w:t>
            </w:r>
          </w:p>
          <w:p w:rsidR="00CB00BA" w:rsidRDefault="00CB00BA" w:rsidP="00FF51FF">
            <w:pPr>
              <w:pStyle w:val="ListParagraph"/>
              <w:autoSpaceDE w:val="0"/>
              <w:autoSpaceDN w:val="0"/>
              <w:adjustRightInd w:val="0"/>
              <w:spacing w:line="276" w:lineRule="auto"/>
              <w:ind w:left="0"/>
              <w:jc w:val="center"/>
              <w:rPr>
                <w:rFonts w:asciiTheme="majorBidi" w:hAnsiTheme="majorBidi" w:cstheme="majorBidi"/>
                <w:sz w:val="24"/>
                <w:szCs w:val="24"/>
              </w:rPr>
            </w:pPr>
            <w:r>
              <w:rPr>
                <w:rFonts w:asciiTheme="majorBidi" w:hAnsiTheme="majorBidi" w:cstheme="majorBidi"/>
                <w:sz w:val="24"/>
                <w:szCs w:val="24"/>
              </w:rPr>
              <w:t>Baik</w:t>
            </w:r>
          </w:p>
          <w:p w:rsidR="00CB00BA" w:rsidRDefault="00CB00BA" w:rsidP="00FF51FF">
            <w:pPr>
              <w:pStyle w:val="ListParagraph"/>
              <w:autoSpaceDE w:val="0"/>
              <w:autoSpaceDN w:val="0"/>
              <w:adjustRightInd w:val="0"/>
              <w:spacing w:line="276" w:lineRule="auto"/>
              <w:ind w:left="0"/>
              <w:jc w:val="center"/>
              <w:rPr>
                <w:rFonts w:asciiTheme="majorBidi" w:hAnsiTheme="majorBidi" w:cstheme="majorBidi"/>
                <w:sz w:val="24"/>
                <w:szCs w:val="24"/>
              </w:rPr>
            </w:pPr>
            <w:r>
              <w:rPr>
                <w:rFonts w:asciiTheme="majorBidi" w:hAnsiTheme="majorBidi" w:cstheme="majorBidi"/>
                <w:sz w:val="24"/>
                <w:szCs w:val="24"/>
              </w:rPr>
              <w:t>Baik</w:t>
            </w:r>
          </w:p>
          <w:p w:rsidR="00CB00BA" w:rsidRDefault="00CB00BA" w:rsidP="00FF51FF">
            <w:pPr>
              <w:pStyle w:val="ListParagraph"/>
              <w:autoSpaceDE w:val="0"/>
              <w:autoSpaceDN w:val="0"/>
              <w:adjustRightInd w:val="0"/>
              <w:spacing w:line="276" w:lineRule="auto"/>
              <w:ind w:left="0"/>
              <w:jc w:val="center"/>
              <w:rPr>
                <w:rFonts w:asciiTheme="majorBidi" w:hAnsiTheme="majorBidi" w:cstheme="majorBidi"/>
                <w:sz w:val="24"/>
                <w:szCs w:val="24"/>
              </w:rPr>
            </w:pPr>
            <w:r>
              <w:rPr>
                <w:rFonts w:asciiTheme="majorBidi" w:hAnsiTheme="majorBidi" w:cstheme="majorBidi"/>
                <w:sz w:val="24"/>
                <w:szCs w:val="24"/>
              </w:rPr>
              <w:t xml:space="preserve">Baik  </w:t>
            </w:r>
          </w:p>
        </w:tc>
      </w:tr>
    </w:tbl>
    <w:p w:rsidR="00CB00BA" w:rsidRDefault="00FF51FF" w:rsidP="00FF51FF">
      <w:pPr>
        <w:autoSpaceDE w:val="0"/>
        <w:autoSpaceDN w:val="0"/>
        <w:adjustRightInd w:val="0"/>
        <w:spacing w:after="0" w:line="480" w:lineRule="auto"/>
        <w:ind w:left="720"/>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Pr>
          <w:rFonts w:asciiTheme="majorBidi" w:hAnsiTheme="majorBidi" w:cstheme="majorBidi"/>
          <w:sz w:val="24"/>
          <w:szCs w:val="24"/>
        </w:rPr>
        <w:t>Sumber : hasil yang dikembangkan untuk tesis ini, 2012</w:t>
      </w:r>
    </w:p>
    <w:p w:rsidR="00FF51FF" w:rsidRDefault="00FF51FF" w:rsidP="00FF51FF">
      <w:pPr>
        <w:pStyle w:val="ListParagraph"/>
        <w:autoSpaceDE w:val="0"/>
        <w:autoSpaceDN w:val="0"/>
        <w:adjustRightInd w:val="0"/>
        <w:spacing w:after="0" w:line="480" w:lineRule="auto"/>
        <w:ind w:left="1080" w:firstLine="360"/>
        <w:jc w:val="both"/>
        <w:rPr>
          <w:rFonts w:asciiTheme="majorBidi" w:hAnsiTheme="majorBidi" w:cstheme="majorBidi"/>
          <w:sz w:val="24"/>
          <w:szCs w:val="24"/>
          <w:lang w:val="en-US"/>
        </w:rPr>
      </w:pPr>
      <w:r>
        <w:rPr>
          <w:rFonts w:asciiTheme="majorBidi" w:hAnsiTheme="majorBidi" w:cstheme="majorBidi"/>
          <w:sz w:val="24"/>
          <w:szCs w:val="24"/>
        </w:rPr>
        <w:lastRenderedPageBreak/>
        <w:t xml:space="preserve">Hasil perhitungan </w:t>
      </w:r>
      <w:r>
        <w:rPr>
          <w:rFonts w:asciiTheme="majorBidi" w:hAnsiTheme="majorBidi" w:cstheme="majorBidi"/>
          <w:i/>
          <w:sz w:val="24"/>
          <w:szCs w:val="24"/>
        </w:rPr>
        <w:t xml:space="preserve">Chi-Square </w:t>
      </w:r>
      <w:r>
        <w:rPr>
          <w:rFonts w:asciiTheme="majorBidi" w:hAnsiTheme="majorBidi" w:cstheme="majorBidi"/>
          <w:sz w:val="24"/>
          <w:szCs w:val="24"/>
        </w:rPr>
        <w:t xml:space="preserve">pada konstruk eksogen memperoleh nilai sebesar 103,698 masih dibawah </w:t>
      </w:r>
      <w:r>
        <w:rPr>
          <w:rFonts w:asciiTheme="majorBidi" w:hAnsiTheme="majorBidi" w:cstheme="majorBidi"/>
          <w:i/>
          <w:sz w:val="24"/>
          <w:szCs w:val="24"/>
        </w:rPr>
        <w:t xml:space="preserve">Chi-Square </w:t>
      </w:r>
      <w:r>
        <w:rPr>
          <w:rFonts w:asciiTheme="majorBidi" w:hAnsiTheme="majorBidi" w:cstheme="majorBidi"/>
          <w:sz w:val="24"/>
          <w:szCs w:val="24"/>
        </w:rPr>
        <w:t xml:space="preserve">Tabel untuk derajat kebebasan 85 pada tingkat signifikansi 5% sebesar 113,145. Nilai probabilitas sebesar 0,082 yang mana nilai tersebut diatas 0,05. Nilai CMIN/DF sebesar 1,220 sehingga masih dibawah 2,00. Nilai GFI sebesar 0,873 dan AGFI sebesar 0,821 lebih kecil dari 0,90 masih dalam penilaian marginal, sehingga masih bisa dikatakan model fit. Nilai TLI sebesar 0,969 yang mana masih diatas 0,95. Nilai CFI sebesar 0,975 yang mana masih diatas 0,95 dan nilai RMSEA sebesar 0,047 yang mana nilai tersebut masih dibawah 0,08. Hasil tersebut menunjukkan bahwa model keseluruhan memenuhi kriteria model fit. </w:t>
      </w:r>
    </w:p>
    <w:p w:rsidR="00FF51FF" w:rsidRPr="00FF51FF" w:rsidRDefault="00FF51FF" w:rsidP="00FF51FF">
      <w:pPr>
        <w:pStyle w:val="ListParagraph"/>
        <w:autoSpaceDE w:val="0"/>
        <w:autoSpaceDN w:val="0"/>
        <w:adjustRightInd w:val="0"/>
        <w:spacing w:after="0" w:line="240" w:lineRule="auto"/>
        <w:jc w:val="center"/>
        <w:rPr>
          <w:rFonts w:asciiTheme="majorBidi" w:hAnsiTheme="majorBidi" w:cstheme="majorBidi"/>
          <w:b/>
          <w:sz w:val="24"/>
          <w:szCs w:val="24"/>
          <w:lang w:val="en-US"/>
        </w:rPr>
      </w:pPr>
      <w:r>
        <w:rPr>
          <w:rFonts w:asciiTheme="majorBidi" w:hAnsiTheme="majorBidi" w:cstheme="majorBidi"/>
          <w:b/>
          <w:sz w:val="24"/>
          <w:szCs w:val="24"/>
        </w:rPr>
        <w:t>Tabel 4.</w:t>
      </w:r>
      <w:r>
        <w:rPr>
          <w:rFonts w:asciiTheme="majorBidi" w:hAnsiTheme="majorBidi" w:cstheme="majorBidi"/>
          <w:b/>
          <w:sz w:val="24"/>
          <w:szCs w:val="24"/>
          <w:lang w:val="en-US"/>
        </w:rPr>
        <w:t>6</w:t>
      </w:r>
    </w:p>
    <w:p w:rsidR="00FF51FF" w:rsidRPr="00FF51FF" w:rsidRDefault="00FF51FF" w:rsidP="00FF51FF">
      <w:pPr>
        <w:pStyle w:val="ListParagraph"/>
        <w:autoSpaceDE w:val="0"/>
        <w:autoSpaceDN w:val="0"/>
        <w:adjustRightInd w:val="0"/>
        <w:spacing w:after="0" w:line="240" w:lineRule="auto"/>
        <w:ind w:left="1080" w:firstLine="360"/>
        <w:jc w:val="center"/>
        <w:rPr>
          <w:rFonts w:asciiTheme="majorBidi" w:hAnsiTheme="majorBidi" w:cstheme="majorBidi"/>
          <w:sz w:val="24"/>
          <w:szCs w:val="24"/>
          <w:lang w:val="en-US"/>
        </w:rPr>
      </w:pPr>
      <w:r>
        <w:rPr>
          <w:rFonts w:asciiTheme="majorBidi" w:hAnsiTheme="majorBidi" w:cstheme="majorBidi"/>
          <w:b/>
          <w:sz w:val="24"/>
          <w:szCs w:val="24"/>
        </w:rPr>
        <w:t xml:space="preserve">Hasil </w:t>
      </w:r>
      <w:r w:rsidRPr="00F61107">
        <w:rPr>
          <w:rFonts w:ascii="Times New Roman" w:eastAsia="Times New Roman" w:hAnsi="Times New Roman" w:cs="Times New Roman"/>
          <w:b/>
          <w:bCs/>
          <w:i/>
          <w:sz w:val="24"/>
          <w:szCs w:val="24"/>
          <w:lang w:eastAsia="id-ID"/>
        </w:rPr>
        <w:t>Standardized Regression Weights</w:t>
      </w:r>
    </w:p>
    <w:tbl>
      <w:tblPr>
        <w:tblW w:w="0" w:type="auto"/>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2421"/>
        <w:gridCol w:w="490"/>
        <w:gridCol w:w="2587"/>
        <w:gridCol w:w="1120"/>
      </w:tblGrid>
      <w:tr w:rsidR="00FF51FF" w:rsidRPr="00F61107" w:rsidTr="00FF51FF">
        <w:trPr>
          <w:tblHeader/>
          <w:jc w:val="center"/>
        </w:trPr>
        <w:tc>
          <w:tcPr>
            <w:tcW w:w="0" w:type="auto"/>
            <w:tcBorders>
              <w:bottom w:val="single" w:sz="6" w:space="0" w:color="auto"/>
            </w:tcBorders>
            <w:tcMar>
              <w:top w:w="15" w:type="dxa"/>
              <w:left w:w="140" w:type="dxa"/>
              <w:bottom w:w="15" w:type="dxa"/>
              <w:right w:w="140" w:type="dxa"/>
            </w:tcMar>
            <w:vAlign w:val="center"/>
            <w:hideMark/>
          </w:tcPr>
          <w:p w:rsidR="00FF51FF" w:rsidRPr="00F61107" w:rsidRDefault="00FF51FF" w:rsidP="00FF51FF">
            <w:pPr>
              <w:spacing w:after="0" w:line="240" w:lineRule="auto"/>
              <w:jc w:val="right"/>
              <w:rPr>
                <w:rFonts w:ascii="Times New Roman" w:eastAsia="Times New Roman" w:hAnsi="Times New Roman" w:cs="Times New Roman"/>
                <w:sz w:val="24"/>
                <w:szCs w:val="24"/>
                <w:lang w:eastAsia="id-ID"/>
              </w:rPr>
            </w:pPr>
          </w:p>
        </w:tc>
        <w:tc>
          <w:tcPr>
            <w:tcW w:w="0" w:type="auto"/>
            <w:tcBorders>
              <w:bottom w:val="single" w:sz="6" w:space="0" w:color="auto"/>
            </w:tcBorders>
            <w:tcMar>
              <w:top w:w="15" w:type="dxa"/>
              <w:left w:w="140" w:type="dxa"/>
              <w:bottom w:w="15" w:type="dxa"/>
              <w:right w:w="140" w:type="dxa"/>
            </w:tcMar>
            <w:vAlign w:val="center"/>
            <w:hideMark/>
          </w:tcPr>
          <w:p w:rsidR="00FF51FF" w:rsidRPr="00F61107" w:rsidRDefault="00FF51FF" w:rsidP="00FF51FF">
            <w:pPr>
              <w:spacing w:after="0" w:line="240" w:lineRule="auto"/>
              <w:jc w:val="right"/>
              <w:rPr>
                <w:rFonts w:ascii="Times New Roman" w:eastAsia="Times New Roman" w:hAnsi="Times New Roman" w:cs="Times New Roman"/>
                <w:sz w:val="24"/>
                <w:szCs w:val="24"/>
                <w:lang w:eastAsia="id-ID"/>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FF51FF" w:rsidRPr="00F61107" w:rsidRDefault="00FF51FF" w:rsidP="00FF51FF">
            <w:pPr>
              <w:spacing w:after="0" w:line="240" w:lineRule="auto"/>
              <w:jc w:val="right"/>
              <w:rPr>
                <w:rFonts w:ascii="Times New Roman" w:eastAsia="Times New Roman" w:hAnsi="Times New Roman" w:cs="Times New Roman"/>
                <w:sz w:val="24"/>
                <w:szCs w:val="24"/>
                <w:lang w:eastAsia="id-ID"/>
              </w:rPr>
            </w:pPr>
          </w:p>
        </w:tc>
        <w:tc>
          <w:tcPr>
            <w:tcW w:w="0" w:type="auto"/>
            <w:tcBorders>
              <w:bottom w:val="single" w:sz="6" w:space="0" w:color="auto"/>
            </w:tcBorders>
            <w:tcMar>
              <w:top w:w="15" w:type="dxa"/>
              <w:left w:w="140" w:type="dxa"/>
              <w:bottom w:w="15" w:type="dxa"/>
              <w:right w:w="140" w:type="dxa"/>
            </w:tcMar>
            <w:vAlign w:val="center"/>
            <w:hideMark/>
          </w:tcPr>
          <w:p w:rsidR="00FF51FF" w:rsidRPr="00F61107" w:rsidRDefault="00FF51FF" w:rsidP="00FF51FF">
            <w:pPr>
              <w:spacing w:after="0" w:line="240" w:lineRule="auto"/>
              <w:jc w:val="right"/>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Estimate</w:t>
            </w:r>
          </w:p>
        </w:tc>
      </w:tr>
      <w:tr w:rsidR="00FF51FF" w:rsidRPr="00F61107" w:rsidTr="00FF51FF">
        <w:trPr>
          <w:jc w:val="center"/>
        </w:trPr>
        <w:tc>
          <w:tcPr>
            <w:tcW w:w="0" w:type="auto"/>
            <w:tcMar>
              <w:top w:w="15" w:type="dxa"/>
              <w:left w:w="57" w:type="dxa"/>
              <w:bottom w:w="15" w:type="dxa"/>
              <w:right w:w="57"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kepercayaan</w:t>
            </w:r>
          </w:p>
        </w:tc>
        <w:tc>
          <w:tcPr>
            <w:tcW w:w="0" w:type="auto"/>
            <w:noWrap/>
            <w:tcMar>
              <w:top w:w="15" w:type="dxa"/>
              <w:left w:w="57" w:type="dxa"/>
              <w:bottom w:w="15" w:type="dxa"/>
              <w:right w:w="57"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&lt;---</w:t>
            </w:r>
          </w:p>
        </w:tc>
        <w:tc>
          <w:tcPr>
            <w:tcW w:w="0" w:type="auto"/>
            <w:tcBorders>
              <w:right w:val="single" w:sz="6" w:space="0" w:color="auto"/>
            </w:tcBorders>
            <w:tcMar>
              <w:top w:w="15" w:type="dxa"/>
              <w:left w:w="140" w:type="dxa"/>
              <w:bottom w:w="15" w:type="dxa"/>
              <w:right w:w="140"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keeratan hubungan</w:t>
            </w:r>
          </w:p>
        </w:tc>
        <w:tc>
          <w:tcPr>
            <w:tcW w:w="0" w:type="auto"/>
            <w:tcMar>
              <w:top w:w="15" w:type="dxa"/>
              <w:left w:w="57" w:type="dxa"/>
              <w:bottom w:w="15" w:type="dxa"/>
              <w:right w:w="57" w:type="dxa"/>
            </w:tcMar>
            <w:vAlign w:val="center"/>
            <w:hideMark/>
          </w:tcPr>
          <w:p w:rsidR="00FF51FF" w:rsidRPr="00F61107" w:rsidRDefault="00FF51FF" w:rsidP="00FF51FF">
            <w:pPr>
              <w:spacing w:after="0" w:line="240" w:lineRule="auto"/>
              <w:jc w:val="right"/>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,708</w:t>
            </w:r>
          </w:p>
        </w:tc>
      </w:tr>
      <w:tr w:rsidR="00FF51FF" w:rsidRPr="00F61107" w:rsidTr="00FF51FF">
        <w:trPr>
          <w:jc w:val="center"/>
        </w:trPr>
        <w:tc>
          <w:tcPr>
            <w:tcW w:w="0" w:type="auto"/>
            <w:tcMar>
              <w:top w:w="15" w:type="dxa"/>
              <w:left w:w="57" w:type="dxa"/>
              <w:bottom w:w="15" w:type="dxa"/>
              <w:right w:w="57"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Sikap Terhadap BMT</w:t>
            </w:r>
          </w:p>
        </w:tc>
        <w:tc>
          <w:tcPr>
            <w:tcW w:w="0" w:type="auto"/>
            <w:noWrap/>
            <w:tcMar>
              <w:top w:w="15" w:type="dxa"/>
              <w:left w:w="57" w:type="dxa"/>
              <w:bottom w:w="15" w:type="dxa"/>
              <w:right w:w="57"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&lt;---</w:t>
            </w:r>
          </w:p>
        </w:tc>
        <w:tc>
          <w:tcPr>
            <w:tcW w:w="0" w:type="auto"/>
            <w:tcBorders>
              <w:right w:val="single" w:sz="6" w:space="0" w:color="auto"/>
            </w:tcBorders>
            <w:tcMar>
              <w:top w:w="15" w:type="dxa"/>
              <w:left w:w="140" w:type="dxa"/>
              <w:bottom w:w="15" w:type="dxa"/>
              <w:right w:w="140"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Religuisitas</w:t>
            </w:r>
          </w:p>
        </w:tc>
        <w:tc>
          <w:tcPr>
            <w:tcW w:w="0" w:type="auto"/>
            <w:tcMar>
              <w:top w:w="15" w:type="dxa"/>
              <w:left w:w="57" w:type="dxa"/>
              <w:bottom w:w="15" w:type="dxa"/>
              <w:right w:w="57" w:type="dxa"/>
            </w:tcMar>
            <w:vAlign w:val="center"/>
            <w:hideMark/>
          </w:tcPr>
          <w:p w:rsidR="00FF51FF" w:rsidRPr="00F61107" w:rsidRDefault="00FF51FF" w:rsidP="00FF51FF">
            <w:pPr>
              <w:spacing w:after="0" w:line="240" w:lineRule="auto"/>
              <w:jc w:val="right"/>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,526</w:t>
            </w:r>
          </w:p>
        </w:tc>
      </w:tr>
      <w:tr w:rsidR="00FF51FF" w:rsidRPr="00F61107" w:rsidTr="00FF51FF">
        <w:trPr>
          <w:jc w:val="center"/>
        </w:trPr>
        <w:tc>
          <w:tcPr>
            <w:tcW w:w="0" w:type="auto"/>
            <w:tcMar>
              <w:top w:w="15" w:type="dxa"/>
              <w:left w:w="57" w:type="dxa"/>
              <w:bottom w:w="15" w:type="dxa"/>
              <w:right w:w="57"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Sikap Terhadap BMT</w:t>
            </w:r>
          </w:p>
        </w:tc>
        <w:tc>
          <w:tcPr>
            <w:tcW w:w="0" w:type="auto"/>
            <w:noWrap/>
            <w:tcMar>
              <w:top w:w="15" w:type="dxa"/>
              <w:left w:w="57" w:type="dxa"/>
              <w:bottom w:w="15" w:type="dxa"/>
              <w:right w:w="57"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&lt;---</w:t>
            </w:r>
          </w:p>
        </w:tc>
        <w:tc>
          <w:tcPr>
            <w:tcW w:w="0" w:type="auto"/>
            <w:tcBorders>
              <w:right w:val="single" w:sz="6" w:space="0" w:color="auto"/>
            </w:tcBorders>
            <w:tcMar>
              <w:top w:w="15" w:type="dxa"/>
              <w:left w:w="140" w:type="dxa"/>
              <w:bottom w:w="15" w:type="dxa"/>
              <w:right w:w="140"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Kepercayaan</w:t>
            </w:r>
          </w:p>
        </w:tc>
        <w:tc>
          <w:tcPr>
            <w:tcW w:w="0" w:type="auto"/>
            <w:tcMar>
              <w:top w:w="15" w:type="dxa"/>
              <w:left w:w="57" w:type="dxa"/>
              <w:bottom w:w="15" w:type="dxa"/>
              <w:right w:w="57" w:type="dxa"/>
            </w:tcMar>
            <w:vAlign w:val="center"/>
            <w:hideMark/>
          </w:tcPr>
          <w:p w:rsidR="00FF51FF" w:rsidRPr="00F61107" w:rsidRDefault="00FF51FF" w:rsidP="00FF51FF">
            <w:pPr>
              <w:spacing w:after="0" w:line="240" w:lineRule="auto"/>
              <w:jc w:val="right"/>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,445</w:t>
            </w:r>
          </w:p>
        </w:tc>
      </w:tr>
      <w:tr w:rsidR="00FF51FF" w:rsidRPr="00F61107" w:rsidTr="00FF51FF">
        <w:trPr>
          <w:jc w:val="center"/>
        </w:trPr>
        <w:tc>
          <w:tcPr>
            <w:tcW w:w="0" w:type="auto"/>
            <w:tcMar>
              <w:top w:w="15" w:type="dxa"/>
              <w:left w:w="57" w:type="dxa"/>
              <w:bottom w:w="15" w:type="dxa"/>
              <w:right w:w="57"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Keputusan_Menyimpan</w:t>
            </w:r>
          </w:p>
        </w:tc>
        <w:tc>
          <w:tcPr>
            <w:tcW w:w="0" w:type="auto"/>
            <w:noWrap/>
            <w:tcMar>
              <w:top w:w="15" w:type="dxa"/>
              <w:left w:w="57" w:type="dxa"/>
              <w:bottom w:w="15" w:type="dxa"/>
              <w:right w:w="57"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&lt;---</w:t>
            </w:r>
          </w:p>
        </w:tc>
        <w:tc>
          <w:tcPr>
            <w:tcW w:w="0" w:type="auto"/>
            <w:tcBorders>
              <w:right w:val="single" w:sz="6" w:space="0" w:color="auto"/>
            </w:tcBorders>
            <w:tcMar>
              <w:top w:w="15" w:type="dxa"/>
              <w:left w:w="140" w:type="dxa"/>
              <w:bottom w:w="15" w:type="dxa"/>
              <w:right w:w="140"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Sikap Terhadap BMT</w:t>
            </w:r>
          </w:p>
        </w:tc>
        <w:tc>
          <w:tcPr>
            <w:tcW w:w="0" w:type="auto"/>
            <w:tcMar>
              <w:top w:w="15" w:type="dxa"/>
              <w:left w:w="57" w:type="dxa"/>
              <w:bottom w:w="15" w:type="dxa"/>
              <w:right w:w="57" w:type="dxa"/>
            </w:tcMar>
            <w:vAlign w:val="center"/>
            <w:hideMark/>
          </w:tcPr>
          <w:p w:rsidR="00FF51FF" w:rsidRPr="00F61107" w:rsidRDefault="00FF51FF" w:rsidP="00FF51FF">
            <w:pPr>
              <w:spacing w:after="0" w:line="240" w:lineRule="auto"/>
              <w:jc w:val="right"/>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,662</w:t>
            </w:r>
          </w:p>
        </w:tc>
      </w:tr>
      <w:tr w:rsidR="00FF51FF" w:rsidRPr="00F61107" w:rsidTr="00FF51FF">
        <w:trPr>
          <w:jc w:val="center"/>
        </w:trPr>
        <w:tc>
          <w:tcPr>
            <w:tcW w:w="0" w:type="auto"/>
            <w:tcMar>
              <w:top w:w="15" w:type="dxa"/>
              <w:left w:w="57" w:type="dxa"/>
              <w:bottom w:w="15" w:type="dxa"/>
              <w:right w:w="57"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x3</w:t>
            </w:r>
          </w:p>
        </w:tc>
        <w:tc>
          <w:tcPr>
            <w:tcW w:w="0" w:type="auto"/>
            <w:noWrap/>
            <w:tcMar>
              <w:top w:w="15" w:type="dxa"/>
              <w:left w:w="57" w:type="dxa"/>
              <w:bottom w:w="15" w:type="dxa"/>
              <w:right w:w="57"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&lt;---</w:t>
            </w:r>
          </w:p>
        </w:tc>
        <w:tc>
          <w:tcPr>
            <w:tcW w:w="0" w:type="auto"/>
            <w:tcBorders>
              <w:right w:val="single" w:sz="6" w:space="0" w:color="auto"/>
            </w:tcBorders>
            <w:tcMar>
              <w:top w:w="15" w:type="dxa"/>
              <w:left w:w="140" w:type="dxa"/>
              <w:bottom w:w="15" w:type="dxa"/>
              <w:right w:w="140"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keeratan hubungan</w:t>
            </w:r>
          </w:p>
        </w:tc>
        <w:tc>
          <w:tcPr>
            <w:tcW w:w="0" w:type="auto"/>
            <w:tcMar>
              <w:top w:w="15" w:type="dxa"/>
              <w:left w:w="57" w:type="dxa"/>
              <w:bottom w:w="15" w:type="dxa"/>
              <w:right w:w="57" w:type="dxa"/>
            </w:tcMar>
            <w:vAlign w:val="center"/>
            <w:hideMark/>
          </w:tcPr>
          <w:p w:rsidR="00FF51FF" w:rsidRPr="00F61107" w:rsidRDefault="00FF51FF" w:rsidP="00FF51FF">
            <w:pPr>
              <w:spacing w:after="0" w:line="240" w:lineRule="auto"/>
              <w:jc w:val="right"/>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,665</w:t>
            </w:r>
          </w:p>
        </w:tc>
      </w:tr>
      <w:tr w:rsidR="00FF51FF" w:rsidRPr="00F61107" w:rsidTr="00FF51FF">
        <w:trPr>
          <w:jc w:val="center"/>
        </w:trPr>
        <w:tc>
          <w:tcPr>
            <w:tcW w:w="0" w:type="auto"/>
            <w:tcMar>
              <w:top w:w="15" w:type="dxa"/>
              <w:left w:w="57" w:type="dxa"/>
              <w:bottom w:w="15" w:type="dxa"/>
              <w:right w:w="57"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x2</w:t>
            </w:r>
          </w:p>
        </w:tc>
        <w:tc>
          <w:tcPr>
            <w:tcW w:w="0" w:type="auto"/>
            <w:noWrap/>
            <w:tcMar>
              <w:top w:w="15" w:type="dxa"/>
              <w:left w:w="57" w:type="dxa"/>
              <w:bottom w:w="15" w:type="dxa"/>
              <w:right w:w="57"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&lt;---</w:t>
            </w:r>
          </w:p>
        </w:tc>
        <w:tc>
          <w:tcPr>
            <w:tcW w:w="0" w:type="auto"/>
            <w:tcBorders>
              <w:right w:val="single" w:sz="6" w:space="0" w:color="auto"/>
            </w:tcBorders>
            <w:tcMar>
              <w:top w:w="15" w:type="dxa"/>
              <w:left w:w="140" w:type="dxa"/>
              <w:bottom w:w="15" w:type="dxa"/>
              <w:right w:w="140"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keeratan hubungan</w:t>
            </w:r>
          </w:p>
        </w:tc>
        <w:tc>
          <w:tcPr>
            <w:tcW w:w="0" w:type="auto"/>
            <w:tcMar>
              <w:top w:w="15" w:type="dxa"/>
              <w:left w:w="57" w:type="dxa"/>
              <w:bottom w:w="15" w:type="dxa"/>
              <w:right w:w="57" w:type="dxa"/>
            </w:tcMar>
            <w:vAlign w:val="center"/>
            <w:hideMark/>
          </w:tcPr>
          <w:p w:rsidR="00FF51FF" w:rsidRPr="00F61107" w:rsidRDefault="00FF51FF" w:rsidP="00FF51FF">
            <w:pPr>
              <w:spacing w:after="0" w:line="240" w:lineRule="auto"/>
              <w:jc w:val="right"/>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,768</w:t>
            </w:r>
          </w:p>
        </w:tc>
      </w:tr>
      <w:tr w:rsidR="00FF51FF" w:rsidRPr="00F61107" w:rsidTr="00FF51FF">
        <w:trPr>
          <w:jc w:val="center"/>
        </w:trPr>
        <w:tc>
          <w:tcPr>
            <w:tcW w:w="0" w:type="auto"/>
            <w:tcMar>
              <w:top w:w="15" w:type="dxa"/>
              <w:left w:w="57" w:type="dxa"/>
              <w:bottom w:w="15" w:type="dxa"/>
              <w:right w:w="57"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x1</w:t>
            </w:r>
          </w:p>
        </w:tc>
        <w:tc>
          <w:tcPr>
            <w:tcW w:w="0" w:type="auto"/>
            <w:noWrap/>
            <w:tcMar>
              <w:top w:w="15" w:type="dxa"/>
              <w:left w:w="57" w:type="dxa"/>
              <w:bottom w:w="15" w:type="dxa"/>
              <w:right w:w="57"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&lt;---</w:t>
            </w:r>
          </w:p>
        </w:tc>
        <w:tc>
          <w:tcPr>
            <w:tcW w:w="0" w:type="auto"/>
            <w:tcBorders>
              <w:right w:val="single" w:sz="6" w:space="0" w:color="auto"/>
            </w:tcBorders>
            <w:tcMar>
              <w:top w:w="15" w:type="dxa"/>
              <w:left w:w="140" w:type="dxa"/>
              <w:bottom w:w="15" w:type="dxa"/>
              <w:right w:w="140"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keeratan hubungan</w:t>
            </w:r>
          </w:p>
        </w:tc>
        <w:tc>
          <w:tcPr>
            <w:tcW w:w="0" w:type="auto"/>
            <w:tcMar>
              <w:top w:w="15" w:type="dxa"/>
              <w:left w:w="57" w:type="dxa"/>
              <w:bottom w:w="15" w:type="dxa"/>
              <w:right w:w="57" w:type="dxa"/>
            </w:tcMar>
            <w:vAlign w:val="center"/>
            <w:hideMark/>
          </w:tcPr>
          <w:p w:rsidR="00FF51FF" w:rsidRPr="00F61107" w:rsidRDefault="00FF51FF" w:rsidP="00FF51FF">
            <w:pPr>
              <w:spacing w:after="0" w:line="240" w:lineRule="auto"/>
              <w:jc w:val="right"/>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,823</w:t>
            </w:r>
          </w:p>
        </w:tc>
      </w:tr>
      <w:tr w:rsidR="00FF51FF" w:rsidRPr="00F61107" w:rsidTr="00FF51FF">
        <w:trPr>
          <w:jc w:val="center"/>
        </w:trPr>
        <w:tc>
          <w:tcPr>
            <w:tcW w:w="0" w:type="auto"/>
            <w:tcMar>
              <w:top w:w="15" w:type="dxa"/>
              <w:left w:w="57" w:type="dxa"/>
              <w:bottom w:w="15" w:type="dxa"/>
              <w:right w:w="57"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x8</w:t>
            </w:r>
          </w:p>
        </w:tc>
        <w:tc>
          <w:tcPr>
            <w:tcW w:w="0" w:type="auto"/>
            <w:noWrap/>
            <w:tcMar>
              <w:top w:w="15" w:type="dxa"/>
              <w:left w:w="57" w:type="dxa"/>
              <w:bottom w:w="15" w:type="dxa"/>
              <w:right w:w="57"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&lt;---</w:t>
            </w:r>
          </w:p>
        </w:tc>
        <w:tc>
          <w:tcPr>
            <w:tcW w:w="0" w:type="auto"/>
            <w:tcBorders>
              <w:right w:val="single" w:sz="6" w:space="0" w:color="auto"/>
            </w:tcBorders>
            <w:tcMar>
              <w:top w:w="15" w:type="dxa"/>
              <w:left w:w="140" w:type="dxa"/>
              <w:bottom w:w="15" w:type="dxa"/>
              <w:right w:w="140"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Kepercayaan</w:t>
            </w:r>
          </w:p>
        </w:tc>
        <w:tc>
          <w:tcPr>
            <w:tcW w:w="0" w:type="auto"/>
            <w:tcMar>
              <w:top w:w="15" w:type="dxa"/>
              <w:left w:w="57" w:type="dxa"/>
              <w:bottom w:w="15" w:type="dxa"/>
              <w:right w:w="57" w:type="dxa"/>
            </w:tcMar>
            <w:vAlign w:val="center"/>
            <w:hideMark/>
          </w:tcPr>
          <w:p w:rsidR="00FF51FF" w:rsidRPr="00F61107" w:rsidRDefault="00FF51FF" w:rsidP="00FF51FF">
            <w:pPr>
              <w:spacing w:after="0" w:line="240" w:lineRule="auto"/>
              <w:jc w:val="right"/>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,724</w:t>
            </w:r>
          </w:p>
        </w:tc>
      </w:tr>
      <w:tr w:rsidR="00FF51FF" w:rsidRPr="00F61107" w:rsidTr="00FF51FF">
        <w:trPr>
          <w:jc w:val="center"/>
        </w:trPr>
        <w:tc>
          <w:tcPr>
            <w:tcW w:w="0" w:type="auto"/>
            <w:tcMar>
              <w:top w:w="15" w:type="dxa"/>
              <w:left w:w="57" w:type="dxa"/>
              <w:bottom w:w="15" w:type="dxa"/>
              <w:right w:w="57"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x11</w:t>
            </w:r>
          </w:p>
        </w:tc>
        <w:tc>
          <w:tcPr>
            <w:tcW w:w="0" w:type="auto"/>
            <w:noWrap/>
            <w:tcMar>
              <w:top w:w="15" w:type="dxa"/>
              <w:left w:w="57" w:type="dxa"/>
              <w:bottom w:w="15" w:type="dxa"/>
              <w:right w:w="57"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&lt;---</w:t>
            </w:r>
          </w:p>
        </w:tc>
        <w:tc>
          <w:tcPr>
            <w:tcW w:w="0" w:type="auto"/>
            <w:tcBorders>
              <w:right w:val="single" w:sz="6" w:space="0" w:color="auto"/>
            </w:tcBorders>
            <w:tcMar>
              <w:top w:w="15" w:type="dxa"/>
              <w:left w:w="140" w:type="dxa"/>
              <w:bottom w:w="15" w:type="dxa"/>
              <w:right w:w="140"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Sikap Terhadap BMT</w:t>
            </w:r>
          </w:p>
        </w:tc>
        <w:tc>
          <w:tcPr>
            <w:tcW w:w="0" w:type="auto"/>
            <w:tcMar>
              <w:top w:w="15" w:type="dxa"/>
              <w:left w:w="57" w:type="dxa"/>
              <w:bottom w:w="15" w:type="dxa"/>
              <w:right w:w="57" w:type="dxa"/>
            </w:tcMar>
            <w:vAlign w:val="center"/>
            <w:hideMark/>
          </w:tcPr>
          <w:p w:rsidR="00FF51FF" w:rsidRPr="00F61107" w:rsidRDefault="00FF51FF" w:rsidP="00FF51FF">
            <w:pPr>
              <w:spacing w:after="0" w:line="240" w:lineRule="auto"/>
              <w:jc w:val="right"/>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,727</w:t>
            </w:r>
          </w:p>
        </w:tc>
      </w:tr>
      <w:tr w:rsidR="00FF51FF" w:rsidRPr="00F61107" w:rsidTr="00FF51FF">
        <w:trPr>
          <w:jc w:val="center"/>
        </w:trPr>
        <w:tc>
          <w:tcPr>
            <w:tcW w:w="0" w:type="auto"/>
            <w:tcMar>
              <w:top w:w="15" w:type="dxa"/>
              <w:left w:w="57" w:type="dxa"/>
              <w:bottom w:w="15" w:type="dxa"/>
              <w:right w:w="57"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x6</w:t>
            </w:r>
          </w:p>
        </w:tc>
        <w:tc>
          <w:tcPr>
            <w:tcW w:w="0" w:type="auto"/>
            <w:noWrap/>
            <w:tcMar>
              <w:top w:w="15" w:type="dxa"/>
              <w:left w:w="57" w:type="dxa"/>
              <w:bottom w:w="15" w:type="dxa"/>
              <w:right w:w="57"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&lt;---</w:t>
            </w:r>
          </w:p>
        </w:tc>
        <w:tc>
          <w:tcPr>
            <w:tcW w:w="0" w:type="auto"/>
            <w:tcBorders>
              <w:right w:val="single" w:sz="6" w:space="0" w:color="auto"/>
            </w:tcBorders>
            <w:tcMar>
              <w:top w:w="15" w:type="dxa"/>
              <w:left w:w="140" w:type="dxa"/>
              <w:bottom w:w="15" w:type="dxa"/>
              <w:right w:w="140"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Religuisitas</w:t>
            </w:r>
          </w:p>
        </w:tc>
        <w:tc>
          <w:tcPr>
            <w:tcW w:w="0" w:type="auto"/>
            <w:tcMar>
              <w:top w:w="15" w:type="dxa"/>
              <w:left w:w="57" w:type="dxa"/>
              <w:bottom w:w="15" w:type="dxa"/>
              <w:right w:w="57" w:type="dxa"/>
            </w:tcMar>
            <w:vAlign w:val="center"/>
            <w:hideMark/>
          </w:tcPr>
          <w:p w:rsidR="00FF51FF" w:rsidRPr="00F61107" w:rsidRDefault="00FF51FF" w:rsidP="00FF51FF">
            <w:pPr>
              <w:spacing w:after="0" w:line="240" w:lineRule="auto"/>
              <w:jc w:val="right"/>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,828</w:t>
            </w:r>
          </w:p>
        </w:tc>
      </w:tr>
      <w:tr w:rsidR="00FF51FF" w:rsidRPr="00F61107" w:rsidTr="00FF51FF">
        <w:trPr>
          <w:jc w:val="center"/>
        </w:trPr>
        <w:tc>
          <w:tcPr>
            <w:tcW w:w="0" w:type="auto"/>
            <w:tcMar>
              <w:top w:w="15" w:type="dxa"/>
              <w:left w:w="57" w:type="dxa"/>
              <w:bottom w:w="15" w:type="dxa"/>
              <w:right w:w="57"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x5</w:t>
            </w:r>
          </w:p>
        </w:tc>
        <w:tc>
          <w:tcPr>
            <w:tcW w:w="0" w:type="auto"/>
            <w:noWrap/>
            <w:tcMar>
              <w:top w:w="15" w:type="dxa"/>
              <w:left w:w="57" w:type="dxa"/>
              <w:bottom w:w="15" w:type="dxa"/>
              <w:right w:w="57"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&lt;---</w:t>
            </w:r>
          </w:p>
        </w:tc>
        <w:tc>
          <w:tcPr>
            <w:tcW w:w="0" w:type="auto"/>
            <w:tcBorders>
              <w:right w:val="single" w:sz="6" w:space="0" w:color="auto"/>
            </w:tcBorders>
            <w:tcMar>
              <w:top w:w="15" w:type="dxa"/>
              <w:left w:w="140" w:type="dxa"/>
              <w:bottom w:w="15" w:type="dxa"/>
              <w:right w:w="140"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Religuisitas</w:t>
            </w:r>
          </w:p>
        </w:tc>
        <w:tc>
          <w:tcPr>
            <w:tcW w:w="0" w:type="auto"/>
            <w:tcMar>
              <w:top w:w="15" w:type="dxa"/>
              <w:left w:w="57" w:type="dxa"/>
              <w:bottom w:w="15" w:type="dxa"/>
              <w:right w:w="57" w:type="dxa"/>
            </w:tcMar>
            <w:vAlign w:val="center"/>
            <w:hideMark/>
          </w:tcPr>
          <w:p w:rsidR="00FF51FF" w:rsidRPr="00F61107" w:rsidRDefault="00FF51FF" w:rsidP="00FF51FF">
            <w:pPr>
              <w:spacing w:after="0" w:line="240" w:lineRule="auto"/>
              <w:jc w:val="right"/>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,792</w:t>
            </w:r>
          </w:p>
        </w:tc>
      </w:tr>
      <w:tr w:rsidR="00FF51FF" w:rsidRPr="00F61107" w:rsidTr="00FF51FF">
        <w:trPr>
          <w:jc w:val="center"/>
        </w:trPr>
        <w:tc>
          <w:tcPr>
            <w:tcW w:w="0" w:type="auto"/>
            <w:tcMar>
              <w:top w:w="15" w:type="dxa"/>
              <w:left w:w="57" w:type="dxa"/>
              <w:bottom w:w="15" w:type="dxa"/>
              <w:right w:w="57"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x4</w:t>
            </w:r>
          </w:p>
        </w:tc>
        <w:tc>
          <w:tcPr>
            <w:tcW w:w="0" w:type="auto"/>
            <w:noWrap/>
            <w:tcMar>
              <w:top w:w="15" w:type="dxa"/>
              <w:left w:w="57" w:type="dxa"/>
              <w:bottom w:w="15" w:type="dxa"/>
              <w:right w:w="57"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&lt;---</w:t>
            </w:r>
          </w:p>
        </w:tc>
        <w:tc>
          <w:tcPr>
            <w:tcW w:w="0" w:type="auto"/>
            <w:tcBorders>
              <w:right w:val="single" w:sz="6" w:space="0" w:color="auto"/>
            </w:tcBorders>
            <w:tcMar>
              <w:top w:w="15" w:type="dxa"/>
              <w:left w:w="140" w:type="dxa"/>
              <w:bottom w:w="15" w:type="dxa"/>
              <w:right w:w="140"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Religuisitas</w:t>
            </w:r>
          </w:p>
        </w:tc>
        <w:tc>
          <w:tcPr>
            <w:tcW w:w="0" w:type="auto"/>
            <w:tcMar>
              <w:top w:w="15" w:type="dxa"/>
              <w:left w:w="57" w:type="dxa"/>
              <w:bottom w:w="15" w:type="dxa"/>
              <w:right w:w="57" w:type="dxa"/>
            </w:tcMar>
            <w:vAlign w:val="center"/>
            <w:hideMark/>
          </w:tcPr>
          <w:p w:rsidR="00FF51FF" w:rsidRPr="00F61107" w:rsidRDefault="00FF51FF" w:rsidP="00FF51FF">
            <w:pPr>
              <w:spacing w:after="0" w:line="240" w:lineRule="auto"/>
              <w:jc w:val="right"/>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,771</w:t>
            </w:r>
          </w:p>
        </w:tc>
      </w:tr>
      <w:tr w:rsidR="00FF51FF" w:rsidRPr="00F61107" w:rsidTr="00FF51FF">
        <w:trPr>
          <w:jc w:val="center"/>
        </w:trPr>
        <w:tc>
          <w:tcPr>
            <w:tcW w:w="0" w:type="auto"/>
            <w:tcMar>
              <w:top w:w="15" w:type="dxa"/>
              <w:left w:w="57" w:type="dxa"/>
              <w:bottom w:w="15" w:type="dxa"/>
              <w:right w:w="57"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x14</w:t>
            </w:r>
          </w:p>
        </w:tc>
        <w:tc>
          <w:tcPr>
            <w:tcW w:w="0" w:type="auto"/>
            <w:noWrap/>
            <w:tcMar>
              <w:top w:w="15" w:type="dxa"/>
              <w:left w:w="57" w:type="dxa"/>
              <w:bottom w:w="15" w:type="dxa"/>
              <w:right w:w="57"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&lt;---</w:t>
            </w:r>
          </w:p>
        </w:tc>
        <w:tc>
          <w:tcPr>
            <w:tcW w:w="0" w:type="auto"/>
            <w:tcBorders>
              <w:right w:val="single" w:sz="6" w:space="0" w:color="auto"/>
            </w:tcBorders>
            <w:tcMar>
              <w:top w:w="15" w:type="dxa"/>
              <w:left w:w="140" w:type="dxa"/>
              <w:bottom w:w="15" w:type="dxa"/>
              <w:right w:w="140"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Keputusan_Menyimpan</w:t>
            </w:r>
          </w:p>
        </w:tc>
        <w:tc>
          <w:tcPr>
            <w:tcW w:w="0" w:type="auto"/>
            <w:tcMar>
              <w:top w:w="15" w:type="dxa"/>
              <w:left w:w="57" w:type="dxa"/>
              <w:bottom w:w="15" w:type="dxa"/>
              <w:right w:w="57" w:type="dxa"/>
            </w:tcMar>
            <w:vAlign w:val="center"/>
            <w:hideMark/>
          </w:tcPr>
          <w:p w:rsidR="00FF51FF" w:rsidRPr="00F61107" w:rsidRDefault="00FF51FF" w:rsidP="00FF51FF">
            <w:pPr>
              <w:spacing w:after="0" w:line="240" w:lineRule="auto"/>
              <w:jc w:val="right"/>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,903</w:t>
            </w:r>
          </w:p>
        </w:tc>
      </w:tr>
      <w:tr w:rsidR="00FF51FF" w:rsidRPr="00F61107" w:rsidTr="00FF51FF">
        <w:trPr>
          <w:jc w:val="center"/>
        </w:trPr>
        <w:tc>
          <w:tcPr>
            <w:tcW w:w="0" w:type="auto"/>
            <w:tcMar>
              <w:top w:w="15" w:type="dxa"/>
              <w:left w:w="57" w:type="dxa"/>
              <w:bottom w:w="15" w:type="dxa"/>
              <w:right w:w="57"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x7</w:t>
            </w:r>
          </w:p>
        </w:tc>
        <w:tc>
          <w:tcPr>
            <w:tcW w:w="0" w:type="auto"/>
            <w:noWrap/>
            <w:tcMar>
              <w:top w:w="15" w:type="dxa"/>
              <w:left w:w="57" w:type="dxa"/>
              <w:bottom w:w="15" w:type="dxa"/>
              <w:right w:w="57"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&lt;---</w:t>
            </w:r>
          </w:p>
        </w:tc>
        <w:tc>
          <w:tcPr>
            <w:tcW w:w="0" w:type="auto"/>
            <w:tcBorders>
              <w:right w:val="single" w:sz="6" w:space="0" w:color="auto"/>
            </w:tcBorders>
            <w:tcMar>
              <w:top w:w="15" w:type="dxa"/>
              <w:left w:w="140" w:type="dxa"/>
              <w:bottom w:w="15" w:type="dxa"/>
              <w:right w:w="140"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Kepercayaan</w:t>
            </w:r>
          </w:p>
        </w:tc>
        <w:tc>
          <w:tcPr>
            <w:tcW w:w="0" w:type="auto"/>
            <w:tcMar>
              <w:top w:w="15" w:type="dxa"/>
              <w:left w:w="57" w:type="dxa"/>
              <w:bottom w:w="15" w:type="dxa"/>
              <w:right w:w="57" w:type="dxa"/>
            </w:tcMar>
            <w:vAlign w:val="center"/>
            <w:hideMark/>
          </w:tcPr>
          <w:p w:rsidR="00FF51FF" w:rsidRPr="00F61107" w:rsidRDefault="00FF51FF" w:rsidP="00FF51FF">
            <w:pPr>
              <w:spacing w:after="0" w:line="240" w:lineRule="auto"/>
              <w:jc w:val="right"/>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,781</w:t>
            </w:r>
          </w:p>
        </w:tc>
      </w:tr>
      <w:tr w:rsidR="00FF51FF" w:rsidRPr="00F61107" w:rsidTr="00FF51FF">
        <w:trPr>
          <w:jc w:val="center"/>
        </w:trPr>
        <w:tc>
          <w:tcPr>
            <w:tcW w:w="0" w:type="auto"/>
            <w:tcMar>
              <w:top w:w="15" w:type="dxa"/>
              <w:left w:w="57" w:type="dxa"/>
              <w:bottom w:w="15" w:type="dxa"/>
              <w:right w:w="57"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x9</w:t>
            </w:r>
          </w:p>
        </w:tc>
        <w:tc>
          <w:tcPr>
            <w:tcW w:w="0" w:type="auto"/>
            <w:noWrap/>
            <w:tcMar>
              <w:top w:w="15" w:type="dxa"/>
              <w:left w:w="57" w:type="dxa"/>
              <w:bottom w:w="15" w:type="dxa"/>
              <w:right w:w="57"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&lt;---</w:t>
            </w:r>
          </w:p>
        </w:tc>
        <w:tc>
          <w:tcPr>
            <w:tcW w:w="0" w:type="auto"/>
            <w:tcBorders>
              <w:right w:val="single" w:sz="6" w:space="0" w:color="auto"/>
            </w:tcBorders>
            <w:tcMar>
              <w:top w:w="15" w:type="dxa"/>
              <w:left w:w="140" w:type="dxa"/>
              <w:bottom w:w="15" w:type="dxa"/>
              <w:right w:w="140"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Kepercayaan</w:t>
            </w:r>
          </w:p>
        </w:tc>
        <w:tc>
          <w:tcPr>
            <w:tcW w:w="0" w:type="auto"/>
            <w:tcMar>
              <w:top w:w="15" w:type="dxa"/>
              <w:left w:w="57" w:type="dxa"/>
              <w:bottom w:w="15" w:type="dxa"/>
              <w:right w:w="57" w:type="dxa"/>
            </w:tcMar>
            <w:vAlign w:val="center"/>
            <w:hideMark/>
          </w:tcPr>
          <w:p w:rsidR="00FF51FF" w:rsidRPr="00F61107" w:rsidRDefault="00FF51FF" w:rsidP="00FF51FF">
            <w:pPr>
              <w:spacing w:after="0" w:line="240" w:lineRule="auto"/>
              <w:jc w:val="right"/>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,764</w:t>
            </w:r>
          </w:p>
        </w:tc>
      </w:tr>
      <w:tr w:rsidR="00FF51FF" w:rsidRPr="00F61107" w:rsidTr="00FF51FF">
        <w:trPr>
          <w:jc w:val="center"/>
        </w:trPr>
        <w:tc>
          <w:tcPr>
            <w:tcW w:w="0" w:type="auto"/>
            <w:tcMar>
              <w:top w:w="15" w:type="dxa"/>
              <w:left w:w="57" w:type="dxa"/>
              <w:bottom w:w="15" w:type="dxa"/>
              <w:right w:w="57"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x10</w:t>
            </w:r>
          </w:p>
        </w:tc>
        <w:tc>
          <w:tcPr>
            <w:tcW w:w="0" w:type="auto"/>
            <w:noWrap/>
            <w:tcMar>
              <w:top w:w="15" w:type="dxa"/>
              <w:left w:w="57" w:type="dxa"/>
              <w:bottom w:w="15" w:type="dxa"/>
              <w:right w:w="57"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&lt;---</w:t>
            </w:r>
          </w:p>
        </w:tc>
        <w:tc>
          <w:tcPr>
            <w:tcW w:w="0" w:type="auto"/>
            <w:tcBorders>
              <w:right w:val="single" w:sz="6" w:space="0" w:color="auto"/>
            </w:tcBorders>
            <w:tcMar>
              <w:top w:w="15" w:type="dxa"/>
              <w:left w:w="140" w:type="dxa"/>
              <w:bottom w:w="15" w:type="dxa"/>
              <w:right w:w="140"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Sikap Terhadap BMT</w:t>
            </w:r>
          </w:p>
        </w:tc>
        <w:tc>
          <w:tcPr>
            <w:tcW w:w="0" w:type="auto"/>
            <w:tcMar>
              <w:top w:w="15" w:type="dxa"/>
              <w:left w:w="57" w:type="dxa"/>
              <w:bottom w:w="15" w:type="dxa"/>
              <w:right w:w="57" w:type="dxa"/>
            </w:tcMar>
            <w:vAlign w:val="center"/>
            <w:hideMark/>
          </w:tcPr>
          <w:p w:rsidR="00FF51FF" w:rsidRPr="00F61107" w:rsidRDefault="00FF51FF" w:rsidP="00FF51FF">
            <w:pPr>
              <w:spacing w:after="0" w:line="240" w:lineRule="auto"/>
              <w:jc w:val="right"/>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,757</w:t>
            </w:r>
          </w:p>
        </w:tc>
      </w:tr>
      <w:tr w:rsidR="00FF51FF" w:rsidRPr="00F61107" w:rsidTr="00FF51FF">
        <w:trPr>
          <w:jc w:val="center"/>
        </w:trPr>
        <w:tc>
          <w:tcPr>
            <w:tcW w:w="0" w:type="auto"/>
            <w:tcMar>
              <w:top w:w="15" w:type="dxa"/>
              <w:left w:w="57" w:type="dxa"/>
              <w:bottom w:w="15" w:type="dxa"/>
              <w:right w:w="57"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x12</w:t>
            </w:r>
          </w:p>
        </w:tc>
        <w:tc>
          <w:tcPr>
            <w:tcW w:w="0" w:type="auto"/>
            <w:noWrap/>
            <w:tcMar>
              <w:top w:w="15" w:type="dxa"/>
              <w:left w:w="57" w:type="dxa"/>
              <w:bottom w:w="15" w:type="dxa"/>
              <w:right w:w="57"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&lt;---</w:t>
            </w:r>
          </w:p>
        </w:tc>
        <w:tc>
          <w:tcPr>
            <w:tcW w:w="0" w:type="auto"/>
            <w:tcBorders>
              <w:right w:val="single" w:sz="6" w:space="0" w:color="auto"/>
            </w:tcBorders>
            <w:tcMar>
              <w:top w:w="15" w:type="dxa"/>
              <w:left w:w="140" w:type="dxa"/>
              <w:bottom w:w="15" w:type="dxa"/>
              <w:right w:w="140"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Sikap Terhadap BMT</w:t>
            </w:r>
          </w:p>
        </w:tc>
        <w:tc>
          <w:tcPr>
            <w:tcW w:w="0" w:type="auto"/>
            <w:tcMar>
              <w:top w:w="15" w:type="dxa"/>
              <w:left w:w="57" w:type="dxa"/>
              <w:bottom w:w="15" w:type="dxa"/>
              <w:right w:w="57" w:type="dxa"/>
            </w:tcMar>
            <w:vAlign w:val="center"/>
            <w:hideMark/>
          </w:tcPr>
          <w:p w:rsidR="00FF51FF" w:rsidRPr="00F61107" w:rsidRDefault="00FF51FF" w:rsidP="00FF51FF">
            <w:pPr>
              <w:spacing w:after="0" w:line="240" w:lineRule="auto"/>
              <w:jc w:val="right"/>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,746</w:t>
            </w:r>
          </w:p>
        </w:tc>
      </w:tr>
      <w:tr w:rsidR="00FF51FF" w:rsidRPr="00F61107" w:rsidTr="00FF51FF">
        <w:trPr>
          <w:jc w:val="center"/>
        </w:trPr>
        <w:tc>
          <w:tcPr>
            <w:tcW w:w="0" w:type="auto"/>
            <w:tcMar>
              <w:top w:w="15" w:type="dxa"/>
              <w:left w:w="57" w:type="dxa"/>
              <w:bottom w:w="15" w:type="dxa"/>
              <w:right w:w="57"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x13</w:t>
            </w:r>
          </w:p>
        </w:tc>
        <w:tc>
          <w:tcPr>
            <w:tcW w:w="0" w:type="auto"/>
            <w:noWrap/>
            <w:tcMar>
              <w:top w:w="15" w:type="dxa"/>
              <w:left w:w="57" w:type="dxa"/>
              <w:bottom w:w="15" w:type="dxa"/>
              <w:right w:w="57"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&lt;---</w:t>
            </w:r>
          </w:p>
        </w:tc>
        <w:tc>
          <w:tcPr>
            <w:tcW w:w="0" w:type="auto"/>
            <w:tcBorders>
              <w:right w:val="single" w:sz="6" w:space="0" w:color="auto"/>
            </w:tcBorders>
            <w:tcMar>
              <w:top w:w="15" w:type="dxa"/>
              <w:left w:w="140" w:type="dxa"/>
              <w:bottom w:w="15" w:type="dxa"/>
              <w:right w:w="140"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Keputusan_Menyimpan</w:t>
            </w:r>
          </w:p>
        </w:tc>
        <w:tc>
          <w:tcPr>
            <w:tcW w:w="0" w:type="auto"/>
            <w:tcMar>
              <w:top w:w="15" w:type="dxa"/>
              <w:left w:w="57" w:type="dxa"/>
              <w:bottom w:w="15" w:type="dxa"/>
              <w:right w:w="57" w:type="dxa"/>
            </w:tcMar>
            <w:vAlign w:val="center"/>
            <w:hideMark/>
          </w:tcPr>
          <w:p w:rsidR="00FF51FF" w:rsidRPr="00F61107" w:rsidRDefault="00FF51FF" w:rsidP="00FF51FF">
            <w:pPr>
              <w:spacing w:after="0" w:line="240" w:lineRule="auto"/>
              <w:jc w:val="right"/>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,838</w:t>
            </w:r>
          </w:p>
        </w:tc>
      </w:tr>
      <w:tr w:rsidR="00FF51FF" w:rsidRPr="00F61107" w:rsidTr="00FF51FF">
        <w:trPr>
          <w:jc w:val="center"/>
        </w:trPr>
        <w:tc>
          <w:tcPr>
            <w:tcW w:w="0" w:type="auto"/>
            <w:tcMar>
              <w:top w:w="15" w:type="dxa"/>
              <w:left w:w="57" w:type="dxa"/>
              <w:bottom w:w="15" w:type="dxa"/>
              <w:right w:w="57"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x15</w:t>
            </w:r>
          </w:p>
        </w:tc>
        <w:tc>
          <w:tcPr>
            <w:tcW w:w="0" w:type="auto"/>
            <w:noWrap/>
            <w:tcMar>
              <w:top w:w="15" w:type="dxa"/>
              <w:left w:w="57" w:type="dxa"/>
              <w:bottom w:w="15" w:type="dxa"/>
              <w:right w:w="57"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&lt;---</w:t>
            </w:r>
          </w:p>
        </w:tc>
        <w:tc>
          <w:tcPr>
            <w:tcW w:w="0" w:type="auto"/>
            <w:tcBorders>
              <w:right w:val="single" w:sz="6" w:space="0" w:color="auto"/>
            </w:tcBorders>
            <w:tcMar>
              <w:top w:w="15" w:type="dxa"/>
              <w:left w:w="140" w:type="dxa"/>
              <w:bottom w:w="15" w:type="dxa"/>
              <w:right w:w="140" w:type="dxa"/>
            </w:tcMar>
            <w:vAlign w:val="center"/>
            <w:hideMark/>
          </w:tcPr>
          <w:p w:rsidR="00FF51FF" w:rsidRPr="00F61107" w:rsidRDefault="00FF51FF" w:rsidP="00FF51FF">
            <w:pPr>
              <w:spacing w:after="0" w:line="240" w:lineRule="auto"/>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Keputusan_Menyimpan</w:t>
            </w:r>
          </w:p>
        </w:tc>
        <w:tc>
          <w:tcPr>
            <w:tcW w:w="0" w:type="auto"/>
            <w:tcMar>
              <w:top w:w="15" w:type="dxa"/>
              <w:left w:w="57" w:type="dxa"/>
              <w:bottom w:w="15" w:type="dxa"/>
              <w:right w:w="57" w:type="dxa"/>
            </w:tcMar>
            <w:vAlign w:val="center"/>
            <w:hideMark/>
          </w:tcPr>
          <w:p w:rsidR="00FF51FF" w:rsidRPr="00F61107" w:rsidRDefault="00FF51FF" w:rsidP="00FF51FF">
            <w:pPr>
              <w:spacing w:after="0" w:line="240" w:lineRule="auto"/>
              <w:jc w:val="right"/>
              <w:rPr>
                <w:rFonts w:ascii="Times New Roman" w:eastAsia="Times New Roman" w:hAnsi="Times New Roman" w:cs="Times New Roman"/>
                <w:sz w:val="24"/>
                <w:szCs w:val="24"/>
                <w:lang w:eastAsia="id-ID"/>
              </w:rPr>
            </w:pPr>
            <w:r w:rsidRPr="00F61107">
              <w:rPr>
                <w:rFonts w:ascii="Times New Roman" w:eastAsia="Times New Roman" w:hAnsi="Times New Roman" w:cs="Times New Roman"/>
                <w:sz w:val="24"/>
                <w:szCs w:val="24"/>
                <w:lang w:eastAsia="id-ID"/>
              </w:rPr>
              <w:t>,707</w:t>
            </w:r>
          </w:p>
        </w:tc>
      </w:tr>
    </w:tbl>
    <w:p w:rsidR="00FF51FF" w:rsidRDefault="00FF51FF" w:rsidP="00FF51FF">
      <w:pPr>
        <w:autoSpaceDE w:val="0"/>
        <w:autoSpaceDN w:val="0"/>
        <w:adjustRightInd w:val="0"/>
        <w:spacing w:after="0" w:line="480" w:lineRule="auto"/>
        <w:jc w:val="both"/>
        <w:rPr>
          <w:rFonts w:asciiTheme="majorBidi" w:hAnsiTheme="majorBidi" w:cstheme="majorBidi"/>
          <w:sz w:val="24"/>
          <w:szCs w:val="24"/>
          <w:lang w:val="en-US"/>
        </w:rPr>
      </w:pPr>
    </w:p>
    <w:p w:rsidR="00FF51FF" w:rsidRDefault="00FF51FF" w:rsidP="00FF51FF">
      <w:pPr>
        <w:autoSpaceDE w:val="0"/>
        <w:autoSpaceDN w:val="0"/>
        <w:adjustRightInd w:val="0"/>
        <w:spacing w:after="0" w:line="480" w:lineRule="auto"/>
        <w:jc w:val="both"/>
        <w:rPr>
          <w:rFonts w:asciiTheme="majorBidi" w:hAnsiTheme="majorBidi" w:cstheme="majorBidi"/>
          <w:sz w:val="24"/>
          <w:szCs w:val="24"/>
          <w:lang w:val="en-US"/>
        </w:rPr>
      </w:pPr>
    </w:p>
    <w:p w:rsidR="00FF51FF" w:rsidRDefault="00FF51FF" w:rsidP="00FF51FF">
      <w:pPr>
        <w:autoSpaceDE w:val="0"/>
        <w:autoSpaceDN w:val="0"/>
        <w:adjustRightInd w:val="0"/>
        <w:spacing w:after="0" w:line="480" w:lineRule="auto"/>
        <w:ind w:left="720"/>
        <w:jc w:val="both"/>
        <w:rPr>
          <w:rFonts w:asciiTheme="majorBidi" w:hAnsiTheme="majorBidi" w:cstheme="majorBidi"/>
          <w:b/>
          <w:sz w:val="24"/>
          <w:szCs w:val="24"/>
          <w:lang w:val="en-US"/>
        </w:rPr>
      </w:pPr>
      <w:proofErr w:type="spellStart"/>
      <w:r>
        <w:rPr>
          <w:rFonts w:asciiTheme="majorBidi" w:hAnsiTheme="majorBidi" w:cstheme="majorBidi"/>
          <w:b/>
          <w:sz w:val="24"/>
          <w:szCs w:val="24"/>
          <w:lang w:val="en-US"/>
        </w:rPr>
        <w:lastRenderedPageBreak/>
        <w:t>Uji</w:t>
      </w:r>
      <w:proofErr w:type="spellEnd"/>
      <w:r>
        <w:rPr>
          <w:rFonts w:asciiTheme="majorBidi" w:hAnsiTheme="majorBidi" w:cstheme="majorBidi"/>
          <w:b/>
          <w:sz w:val="24"/>
          <w:szCs w:val="24"/>
          <w:lang w:val="en-US"/>
        </w:rPr>
        <w:t xml:space="preserve"> </w:t>
      </w:r>
      <w:proofErr w:type="spellStart"/>
      <w:r>
        <w:rPr>
          <w:rFonts w:asciiTheme="majorBidi" w:hAnsiTheme="majorBidi" w:cstheme="majorBidi"/>
          <w:b/>
          <w:sz w:val="24"/>
          <w:szCs w:val="24"/>
          <w:lang w:val="en-US"/>
        </w:rPr>
        <w:t>Realibilitas</w:t>
      </w:r>
      <w:proofErr w:type="spellEnd"/>
      <w:r>
        <w:rPr>
          <w:rFonts w:asciiTheme="majorBidi" w:hAnsiTheme="majorBidi" w:cstheme="majorBidi"/>
          <w:b/>
          <w:sz w:val="24"/>
          <w:szCs w:val="24"/>
          <w:lang w:val="en-US"/>
        </w:rPr>
        <w:t xml:space="preserve"> </w:t>
      </w:r>
      <w:proofErr w:type="spellStart"/>
      <w:r>
        <w:rPr>
          <w:rFonts w:asciiTheme="majorBidi" w:hAnsiTheme="majorBidi" w:cstheme="majorBidi"/>
          <w:b/>
          <w:sz w:val="24"/>
          <w:szCs w:val="24"/>
          <w:lang w:val="en-US"/>
        </w:rPr>
        <w:t>dan</w:t>
      </w:r>
      <w:proofErr w:type="spellEnd"/>
      <w:r>
        <w:rPr>
          <w:rFonts w:asciiTheme="majorBidi" w:hAnsiTheme="majorBidi" w:cstheme="majorBidi"/>
          <w:b/>
          <w:sz w:val="24"/>
          <w:szCs w:val="24"/>
          <w:lang w:val="en-US"/>
        </w:rPr>
        <w:t xml:space="preserve"> </w:t>
      </w:r>
      <w:r w:rsidRPr="00FF51FF">
        <w:rPr>
          <w:rFonts w:asciiTheme="majorBidi" w:hAnsiTheme="majorBidi" w:cstheme="majorBidi"/>
          <w:b/>
          <w:i/>
          <w:sz w:val="24"/>
          <w:szCs w:val="24"/>
          <w:lang w:val="en-US"/>
        </w:rPr>
        <w:t>Variance Extract</w:t>
      </w:r>
    </w:p>
    <w:p w:rsidR="00B21EED" w:rsidRDefault="00B21EED" w:rsidP="00B21EED">
      <w:pPr>
        <w:pStyle w:val="ListParagraph"/>
        <w:autoSpaceDE w:val="0"/>
        <w:autoSpaceDN w:val="0"/>
        <w:adjustRightInd w:val="0"/>
        <w:spacing w:after="0" w:line="480" w:lineRule="auto"/>
        <w:ind w:left="1080"/>
        <w:jc w:val="center"/>
        <w:rPr>
          <w:rFonts w:asciiTheme="majorBidi" w:hAnsiTheme="majorBidi" w:cstheme="majorBidi"/>
          <w:b/>
          <w:sz w:val="24"/>
          <w:szCs w:val="24"/>
        </w:rPr>
      </w:pPr>
      <w:r>
        <w:rPr>
          <w:rFonts w:asciiTheme="majorBidi" w:hAnsiTheme="majorBidi" w:cstheme="majorBidi"/>
          <w:b/>
          <w:sz w:val="24"/>
          <w:szCs w:val="24"/>
        </w:rPr>
        <w:t>Tabel 4.7</w:t>
      </w:r>
    </w:p>
    <w:p w:rsidR="00B21EED" w:rsidRPr="003E3279" w:rsidRDefault="00B21EED" w:rsidP="00B21EED">
      <w:pPr>
        <w:pStyle w:val="ListParagraph"/>
        <w:autoSpaceDE w:val="0"/>
        <w:autoSpaceDN w:val="0"/>
        <w:adjustRightInd w:val="0"/>
        <w:spacing w:after="0" w:line="480" w:lineRule="auto"/>
        <w:ind w:left="1080"/>
        <w:jc w:val="center"/>
        <w:rPr>
          <w:rFonts w:asciiTheme="majorBidi" w:hAnsiTheme="majorBidi" w:cstheme="majorBidi"/>
          <w:b/>
          <w:sz w:val="24"/>
          <w:szCs w:val="24"/>
        </w:rPr>
      </w:pPr>
      <w:r>
        <w:rPr>
          <w:rFonts w:asciiTheme="majorBidi" w:hAnsiTheme="majorBidi" w:cstheme="majorBidi"/>
          <w:b/>
          <w:sz w:val="24"/>
          <w:szCs w:val="24"/>
        </w:rPr>
        <w:t xml:space="preserve">Uji Reliabilitas dan </w:t>
      </w:r>
      <w:r>
        <w:rPr>
          <w:rFonts w:asciiTheme="majorBidi" w:hAnsiTheme="majorBidi" w:cstheme="majorBidi"/>
          <w:b/>
          <w:i/>
          <w:sz w:val="24"/>
          <w:szCs w:val="24"/>
        </w:rPr>
        <w:t>Variance Extract</w:t>
      </w:r>
    </w:p>
    <w:tbl>
      <w:tblPr>
        <w:tblW w:w="7820" w:type="dxa"/>
        <w:tblInd w:w="1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9"/>
        <w:gridCol w:w="931"/>
        <w:gridCol w:w="1070"/>
        <w:gridCol w:w="677"/>
        <w:gridCol w:w="976"/>
        <w:gridCol w:w="1417"/>
        <w:gridCol w:w="951"/>
        <w:gridCol w:w="949"/>
      </w:tblGrid>
      <w:tr w:rsidR="00B21EED" w:rsidRPr="0065678A" w:rsidTr="00B21EED">
        <w:trPr>
          <w:trHeight w:val="315"/>
        </w:trPr>
        <w:tc>
          <w:tcPr>
            <w:tcW w:w="8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31" w:type="dxa"/>
            <w:shd w:val="clear" w:color="auto" w:fill="auto"/>
            <w:noWrap/>
            <w:vAlign w:val="bottom"/>
            <w:hideMark/>
          </w:tcPr>
          <w:p w:rsidR="00B21EED" w:rsidRPr="00A167CA" w:rsidRDefault="00B21EED" w:rsidP="00866AE2">
            <w:pPr>
              <w:spacing w:after="0" w:line="240" w:lineRule="auto"/>
              <w:rPr>
                <w:rFonts w:ascii="Calibri" w:eastAsia="Times New Roman" w:hAnsi="Calibri" w:cs="Times New Roman"/>
                <w:b/>
                <w:color w:val="000000"/>
                <w:lang w:eastAsia="id-ID"/>
              </w:rPr>
            </w:pPr>
            <w:r w:rsidRPr="00A167CA">
              <w:rPr>
                <w:rFonts w:ascii="Calibri" w:eastAsia="Times New Roman" w:hAnsi="Calibri" w:cs="Times New Roman"/>
                <w:b/>
                <w:color w:val="000000"/>
                <w:lang w:eastAsia="id-ID"/>
              </w:rPr>
              <w:t>Loading</w:t>
            </w:r>
          </w:p>
        </w:tc>
        <w:tc>
          <w:tcPr>
            <w:tcW w:w="1070" w:type="dxa"/>
            <w:shd w:val="clear" w:color="auto" w:fill="auto"/>
            <w:noWrap/>
            <w:vAlign w:val="bottom"/>
            <w:hideMark/>
          </w:tcPr>
          <w:p w:rsidR="00B21EED" w:rsidRPr="00A167CA" w:rsidRDefault="00B21EED" w:rsidP="00866AE2">
            <w:pPr>
              <w:spacing w:after="0" w:line="240" w:lineRule="auto"/>
              <w:rPr>
                <w:rFonts w:ascii="Calibri" w:eastAsia="Times New Roman" w:hAnsi="Calibri" w:cs="Times New Roman"/>
                <w:b/>
                <w:color w:val="000000"/>
                <w:lang w:eastAsia="id-ID"/>
              </w:rPr>
            </w:pPr>
            <w:r w:rsidRPr="00A167CA">
              <w:rPr>
                <w:rFonts w:ascii="Calibri" w:eastAsia="Times New Roman" w:hAnsi="Calibri" w:cs="Times New Roman"/>
                <w:b/>
                <w:color w:val="000000"/>
                <w:lang w:eastAsia="id-ID"/>
              </w:rPr>
              <w:t>Loading</w:t>
            </w:r>
            <w:r>
              <w:rPr>
                <w:rFonts w:ascii="Calibri" w:eastAsia="Times New Roman" w:hAnsi="Calibri" w:cs="Times New Roman"/>
                <w:b/>
                <w:color w:val="000000"/>
                <w:vertAlign w:val="superscript"/>
                <w:lang w:eastAsia="id-ID"/>
              </w:rPr>
              <w:t>2</w:t>
            </w:r>
          </w:p>
        </w:tc>
        <w:tc>
          <w:tcPr>
            <w:tcW w:w="677" w:type="dxa"/>
            <w:shd w:val="clear" w:color="auto" w:fill="auto"/>
            <w:noWrap/>
            <w:vAlign w:val="bottom"/>
            <w:hideMark/>
          </w:tcPr>
          <w:p w:rsidR="00B21EED" w:rsidRPr="00A167CA" w:rsidRDefault="00B21EED" w:rsidP="00866AE2">
            <w:pPr>
              <w:spacing w:after="0" w:line="240" w:lineRule="auto"/>
              <w:rPr>
                <w:rFonts w:ascii="Calibri" w:eastAsia="Times New Roman" w:hAnsi="Calibri" w:cs="Times New Roman"/>
                <w:b/>
                <w:color w:val="000000"/>
                <w:lang w:eastAsia="id-ID"/>
              </w:rPr>
            </w:pPr>
            <w:r w:rsidRPr="00A167CA">
              <w:rPr>
                <w:rFonts w:ascii="Calibri" w:eastAsia="Times New Roman" w:hAnsi="Calibri" w:cs="Times New Roman"/>
                <w:b/>
                <w:color w:val="000000"/>
                <w:lang w:eastAsia="id-ID"/>
              </w:rPr>
              <w:t>Error</w:t>
            </w:r>
          </w:p>
        </w:tc>
        <w:tc>
          <w:tcPr>
            <w:tcW w:w="976" w:type="dxa"/>
            <w:shd w:val="clear" w:color="auto" w:fill="auto"/>
            <w:noWrap/>
            <w:vAlign w:val="bottom"/>
            <w:hideMark/>
          </w:tcPr>
          <w:p w:rsidR="00B21EED" w:rsidRPr="00A167CA" w:rsidRDefault="00B21EED" w:rsidP="00866AE2">
            <w:pPr>
              <w:spacing w:after="0" w:line="240" w:lineRule="auto"/>
              <w:rPr>
                <w:rFonts w:ascii="Calibri" w:eastAsia="Times New Roman" w:hAnsi="Calibri" w:cs="Times New Roman"/>
                <w:b/>
                <w:color w:val="000000"/>
                <w:lang w:eastAsia="id-ID"/>
              </w:rPr>
            </w:pPr>
            <w:r w:rsidRPr="00A167CA">
              <w:rPr>
                <w:rFonts w:ascii="Calibri" w:eastAsia="Times New Roman" w:hAnsi="Calibri" w:cs="Times New Roman"/>
                <w:b/>
                <w:color w:val="000000"/>
                <w:lang w:eastAsia="id-ID"/>
              </w:rPr>
              <w:t>1-Error</w:t>
            </w:r>
          </w:p>
        </w:tc>
        <w:tc>
          <w:tcPr>
            <w:tcW w:w="1417" w:type="dxa"/>
            <w:shd w:val="clear" w:color="auto" w:fill="auto"/>
            <w:noWrap/>
            <w:vAlign w:val="bottom"/>
            <w:hideMark/>
          </w:tcPr>
          <w:p w:rsidR="00B21EED" w:rsidRPr="006C788C" w:rsidRDefault="00B21EED" w:rsidP="00866AE2">
            <w:pPr>
              <w:spacing w:after="0" w:line="240" w:lineRule="auto"/>
              <w:rPr>
                <w:rFonts w:ascii="Calibri" w:eastAsia="Times New Roman" w:hAnsi="Calibri" w:cs="Times New Roman"/>
                <w:b/>
                <w:color w:val="000000"/>
                <w:vertAlign w:val="superscript"/>
                <w:lang w:eastAsia="id-ID"/>
              </w:rPr>
            </w:pPr>
            <w:r w:rsidRPr="00A167CA">
              <w:rPr>
                <w:rFonts w:ascii="Calibri" w:eastAsia="Times New Roman" w:hAnsi="Calibri" w:cs="Times New Roman"/>
                <w:b/>
                <w:color w:val="000000"/>
                <w:lang w:eastAsia="id-ID"/>
              </w:rPr>
              <w:t>(∑ Loading)</w:t>
            </w:r>
            <w:r>
              <w:rPr>
                <w:rFonts w:ascii="Calibri" w:eastAsia="Times New Roman" w:hAnsi="Calibri" w:cs="Times New Roman"/>
                <w:b/>
                <w:color w:val="000000"/>
                <w:vertAlign w:val="superscript"/>
                <w:lang w:eastAsia="id-ID"/>
              </w:rPr>
              <w:t>2</w:t>
            </w:r>
          </w:p>
        </w:tc>
        <w:tc>
          <w:tcPr>
            <w:tcW w:w="951" w:type="dxa"/>
            <w:shd w:val="clear" w:color="auto" w:fill="auto"/>
            <w:noWrap/>
            <w:vAlign w:val="bottom"/>
            <w:hideMark/>
          </w:tcPr>
          <w:p w:rsidR="00B21EED" w:rsidRPr="00A167CA" w:rsidRDefault="00B21EED" w:rsidP="00866AE2">
            <w:pPr>
              <w:spacing w:after="0" w:line="240" w:lineRule="auto"/>
              <w:rPr>
                <w:rFonts w:ascii="Calibri" w:eastAsia="Times New Roman" w:hAnsi="Calibri" w:cs="Times New Roman"/>
                <w:b/>
                <w:color w:val="000000"/>
                <w:lang w:eastAsia="id-ID"/>
              </w:rPr>
            </w:pPr>
            <w:r w:rsidRPr="00A167CA">
              <w:rPr>
                <w:rFonts w:ascii="Calibri" w:eastAsia="Times New Roman" w:hAnsi="Calibri" w:cs="Times New Roman"/>
                <w:b/>
                <w:color w:val="000000"/>
                <w:lang w:eastAsia="id-ID"/>
              </w:rPr>
              <w:t>Reliable</w:t>
            </w:r>
          </w:p>
        </w:tc>
        <w:tc>
          <w:tcPr>
            <w:tcW w:w="949" w:type="dxa"/>
            <w:shd w:val="clear" w:color="auto" w:fill="auto"/>
            <w:noWrap/>
            <w:vAlign w:val="bottom"/>
            <w:hideMark/>
          </w:tcPr>
          <w:p w:rsidR="00B21EED" w:rsidRPr="00A167CA" w:rsidRDefault="00B21EED" w:rsidP="00866AE2">
            <w:pPr>
              <w:spacing w:after="0" w:line="240" w:lineRule="auto"/>
              <w:rPr>
                <w:rFonts w:ascii="Calibri" w:eastAsia="Times New Roman" w:hAnsi="Calibri" w:cs="Times New Roman"/>
                <w:b/>
                <w:color w:val="000000"/>
                <w:lang w:eastAsia="id-ID"/>
              </w:rPr>
            </w:pPr>
            <w:r w:rsidRPr="00A167CA">
              <w:rPr>
                <w:rFonts w:ascii="Calibri" w:eastAsia="Times New Roman" w:hAnsi="Calibri" w:cs="Times New Roman"/>
                <w:b/>
                <w:color w:val="000000"/>
                <w:lang w:eastAsia="id-ID"/>
              </w:rPr>
              <w:t>Var. Ekstract</w:t>
            </w:r>
          </w:p>
        </w:tc>
      </w:tr>
      <w:tr w:rsidR="00B21EED" w:rsidRPr="0065678A" w:rsidTr="00B21EED">
        <w:trPr>
          <w:trHeight w:val="300"/>
        </w:trPr>
        <w:tc>
          <w:tcPr>
            <w:tcW w:w="8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X1</w:t>
            </w:r>
          </w:p>
        </w:tc>
        <w:tc>
          <w:tcPr>
            <w:tcW w:w="931"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0.832</w:t>
            </w:r>
          </w:p>
        </w:tc>
        <w:tc>
          <w:tcPr>
            <w:tcW w:w="1070"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0.69</w:t>
            </w:r>
          </w:p>
        </w:tc>
        <w:tc>
          <w:tcPr>
            <w:tcW w:w="677"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0.68</w:t>
            </w:r>
          </w:p>
        </w:tc>
        <w:tc>
          <w:tcPr>
            <w:tcW w:w="976"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0.32</w:t>
            </w:r>
          </w:p>
        </w:tc>
        <w:tc>
          <w:tcPr>
            <w:tcW w:w="1417"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5.13</w:t>
            </w:r>
          </w:p>
        </w:tc>
        <w:tc>
          <w:tcPr>
            <w:tcW w:w="951"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0.84</w:t>
            </w:r>
          </w:p>
        </w:tc>
        <w:tc>
          <w:tcPr>
            <w:tcW w:w="949"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0.84</w:t>
            </w:r>
          </w:p>
        </w:tc>
      </w:tr>
      <w:tr w:rsidR="00B21EED" w:rsidRPr="0065678A" w:rsidTr="00B21EED">
        <w:trPr>
          <w:trHeight w:val="300"/>
        </w:trPr>
        <w:tc>
          <w:tcPr>
            <w:tcW w:w="8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X2</w:t>
            </w:r>
          </w:p>
        </w:tc>
        <w:tc>
          <w:tcPr>
            <w:tcW w:w="931"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0.768</w:t>
            </w:r>
          </w:p>
        </w:tc>
        <w:tc>
          <w:tcPr>
            <w:tcW w:w="1070"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0.59</w:t>
            </w:r>
          </w:p>
        </w:tc>
        <w:tc>
          <w:tcPr>
            <w:tcW w:w="677"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0.59</w:t>
            </w:r>
          </w:p>
        </w:tc>
        <w:tc>
          <w:tcPr>
            <w:tcW w:w="976"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0.41</w:t>
            </w:r>
          </w:p>
        </w:tc>
        <w:tc>
          <w:tcPr>
            <w:tcW w:w="1417"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51"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r>
      <w:tr w:rsidR="00B21EED" w:rsidRPr="0065678A" w:rsidTr="00B21EED">
        <w:trPr>
          <w:trHeight w:val="300"/>
        </w:trPr>
        <w:tc>
          <w:tcPr>
            <w:tcW w:w="8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X3</w:t>
            </w:r>
          </w:p>
        </w:tc>
        <w:tc>
          <w:tcPr>
            <w:tcW w:w="931"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0.665</w:t>
            </w:r>
          </w:p>
        </w:tc>
        <w:tc>
          <w:tcPr>
            <w:tcW w:w="1070"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0.44</w:t>
            </w:r>
          </w:p>
        </w:tc>
        <w:tc>
          <w:tcPr>
            <w:tcW w:w="677"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0.44</w:t>
            </w:r>
          </w:p>
        </w:tc>
        <w:tc>
          <w:tcPr>
            <w:tcW w:w="976"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0.56</w:t>
            </w:r>
          </w:p>
        </w:tc>
        <w:tc>
          <w:tcPr>
            <w:tcW w:w="1417"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51"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r>
      <w:tr w:rsidR="00B21EED" w:rsidRPr="0065678A" w:rsidTr="00B21EED">
        <w:trPr>
          <w:trHeight w:val="300"/>
        </w:trPr>
        <w:tc>
          <w:tcPr>
            <w:tcW w:w="8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Jumlah</w:t>
            </w:r>
          </w:p>
        </w:tc>
        <w:tc>
          <w:tcPr>
            <w:tcW w:w="931"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2.265</w:t>
            </w:r>
          </w:p>
        </w:tc>
        <w:tc>
          <w:tcPr>
            <w:tcW w:w="1070"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5.13</w:t>
            </w:r>
          </w:p>
        </w:tc>
        <w:tc>
          <w:tcPr>
            <w:tcW w:w="677"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 </w:t>
            </w:r>
          </w:p>
        </w:tc>
        <w:tc>
          <w:tcPr>
            <w:tcW w:w="976"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1.00</w:t>
            </w:r>
          </w:p>
        </w:tc>
        <w:tc>
          <w:tcPr>
            <w:tcW w:w="1417"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51"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r>
      <w:tr w:rsidR="00B21EED" w:rsidRPr="0065678A" w:rsidTr="00B21EED">
        <w:trPr>
          <w:trHeight w:val="300"/>
        </w:trPr>
        <w:tc>
          <w:tcPr>
            <w:tcW w:w="8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31"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1070"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677"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76"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1417"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51"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r>
      <w:tr w:rsidR="00B21EED" w:rsidRPr="0065678A" w:rsidTr="00B21EED">
        <w:trPr>
          <w:trHeight w:val="300"/>
        </w:trPr>
        <w:tc>
          <w:tcPr>
            <w:tcW w:w="8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X4</w:t>
            </w:r>
          </w:p>
        </w:tc>
        <w:tc>
          <w:tcPr>
            <w:tcW w:w="931"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0.77</w:t>
            </w:r>
          </w:p>
        </w:tc>
        <w:tc>
          <w:tcPr>
            <w:tcW w:w="1070"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0.59</w:t>
            </w:r>
          </w:p>
        </w:tc>
        <w:tc>
          <w:tcPr>
            <w:tcW w:w="677"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0.60</w:t>
            </w:r>
          </w:p>
        </w:tc>
        <w:tc>
          <w:tcPr>
            <w:tcW w:w="976"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0.41</w:t>
            </w:r>
          </w:p>
        </w:tc>
        <w:tc>
          <w:tcPr>
            <w:tcW w:w="1417"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5.72</w:t>
            </w:r>
          </w:p>
        </w:tc>
        <w:tc>
          <w:tcPr>
            <w:tcW w:w="951"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0.84</w:t>
            </w:r>
          </w:p>
        </w:tc>
        <w:tc>
          <w:tcPr>
            <w:tcW w:w="949"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0.64</w:t>
            </w:r>
          </w:p>
        </w:tc>
      </w:tr>
      <w:tr w:rsidR="00B21EED" w:rsidRPr="0065678A" w:rsidTr="00B21EED">
        <w:trPr>
          <w:trHeight w:val="300"/>
        </w:trPr>
        <w:tc>
          <w:tcPr>
            <w:tcW w:w="8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X5</w:t>
            </w:r>
          </w:p>
        </w:tc>
        <w:tc>
          <w:tcPr>
            <w:tcW w:w="931"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0.79</w:t>
            </w:r>
          </w:p>
        </w:tc>
        <w:tc>
          <w:tcPr>
            <w:tcW w:w="1070"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0.63</w:t>
            </w:r>
          </w:p>
        </w:tc>
        <w:tc>
          <w:tcPr>
            <w:tcW w:w="677"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0.63</w:t>
            </w:r>
          </w:p>
        </w:tc>
        <w:tc>
          <w:tcPr>
            <w:tcW w:w="976"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0.37</w:t>
            </w:r>
          </w:p>
        </w:tc>
        <w:tc>
          <w:tcPr>
            <w:tcW w:w="1417"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51"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r>
      <w:tr w:rsidR="00B21EED" w:rsidRPr="0065678A" w:rsidTr="00B21EED">
        <w:trPr>
          <w:trHeight w:val="300"/>
        </w:trPr>
        <w:tc>
          <w:tcPr>
            <w:tcW w:w="8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X6</w:t>
            </w:r>
          </w:p>
        </w:tc>
        <w:tc>
          <w:tcPr>
            <w:tcW w:w="931"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0.83</w:t>
            </w:r>
          </w:p>
        </w:tc>
        <w:tc>
          <w:tcPr>
            <w:tcW w:w="1070"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0.69</w:t>
            </w:r>
          </w:p>
        </w:tc>
        <w:tc>
          <w:tcPr>
            <w:tcW w:w="677"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0.69</w:t>
            </w:r>
          </w:p>
        </w:tc>
        <w:tc>
          <w:tcPr>
            <w:tcW w:w="976"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0.31</w:t>
            </w:r>
          </w:p>
        </w:tc>
        <w:tc>
          <w:tcPr>
            <w:tcW w:w="1417"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51"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r>
      <w:tr w:rsidR="00B21EED" w:rsidRPr="0065678A" w:rsidTr="00B21EED">
        <w:trPr>
          <w:trHeight w:val="300"/>
        </w:trPr>
        <w:tc>
          <w:tcPr>
            <w:tcW w:w="8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Jumlah</w:t>
            </w:r>
          </w:p>
        </w:tc>
        <w:tc>
          <w:tcPr>
            <w:tcW w:w="931"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2.39</w:t>
            </w:r>
          </w:p>
        </w:tc>
        <w:tc>
          <w:tcPr>
            <w:tcW w:w="1070"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1.91</w:t>
            </w:r>
          </w:p>
        </w:tc>
        <w:tc>
          <w:tcPr>
            <w:tcW w:w="677"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 </w:t>
            </w:r>
          </w:p>
        </w:tc>
        <w:tc>
          <w:tcPr>
            <w:tcW w:w="976"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1.09</w:t>
            </w:r>
          </w:p>
        </w:tc>
        <w:tc>
          <w:tcPr>
            <w:tcW w:w="1417"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51"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r>
      <w:tr w:rsidR="00B21EED" w:rsidRPr="0065678A" w:rsidTr="00B21EED">
        <w:trPr>
          <w:trHeight w:val="300"/>
        </w:trPr>
        <w:tc>
          <w:tcPr>
            <w:tcW w:w="8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31"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1070"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677"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76"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1417"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51"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r>
      <w:tr w:rsidR="00B21EED" w:rsidRPr="0065678A" w:rsidTr="00B21EED">
        <w:trPr>
          <w:trHeight w:val="300"/>
        </w:trPr>
        <w:tc>
          <w:tcPr>
            <w:tcW w:w="8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X7</w:t>
            </w:r>
          </w:p>
        </w:tc>
        <w:tc>
          <w:tcPr>
            <w:tcW w:w="931"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0.78</w:t>
            </w:r>
          </w:p>
        </w:tc>
        <w:tc>
          <w:tcPr>
            <w:tcW w:w="1070"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0.61</w:t>
            </w:r>
          </w:p>
        </w:tc>
        <w:tc>
          <w:tcPr>
            <w:tcW w:w="677"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0.61</w:t>
            </w:r>
          </w:p>
        </w:tc>
        <w:tc>
          <w:tcPr>
            <w:tcW w:w="976"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0.39</w:t>
            </w:r>
          </w:p>
        </w:tc>
        <w:tc>
          <w:tcPr>
            <w:tcW w:w="1417"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5.15</w:t>
            </w:r>
          </w:p>
        </w:tc>
        <w:tc>
          <w:tcPr>
            <w:tcW w:w="951"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0.80</w:t>
            </w:r>
          </w:p>
        </w:tc>
        <w:tc>
          <w:tcPr>
            <w:tcW w:w="949"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0.57</w:t>
            </w:r>
          </w:p>
        </w:tc>
      </w:tr>
      <w:tr w:rsidR="00B21EED" w:rsidRPr="0065678A" w:rsidTr="00B21EED">
        <w:trPr>
          <w:trHeight w:val="300"/>
        </w:trPr>
        <w:tc>
          <w:tcPr>
            <w:tcW w:w="8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X8</w:t>
            </w:r>
          </w:p>
        </w:tc>
        <w:tc>
          <w:tcPr>
            <w:tcW w:w="931"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0.72</w:t>
            </w:r>
          </w:p>
        </w:tc>
        <w:tc>
          <w:tcPr>
            <w:tcW w:w="1070"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0.52</w:t>
            </w:r>
          </w:p>
        </w:tc>
        <w:tc>
          <w:tcPr>
            <w:tcW w:w="677"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0.52</w:t>
            </w:r>
          </w:p>
        </w:tc>
        <w:tc>
          <w:tcPr>
            <w:tcW w:w="976"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0.48</w:t>
            </w:r>
          </w:p>
        </w:tc>
        <w:tc>
          <w:tcPr>
            <w:tcW w:w="1417"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51"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r>
      <w:tr w:rsidR="00B21EED" w:rsidRPr="0065678A" w:rsidTr="00B21EED">
        <w:trPr>
          <w:trHeight w:val="300"/>
        </w:trPr>
        <w:tc>
          <w:tcPr>
            <w:tcW w:w="8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X9</w:t>
            </w:r>
          </w:p>
        </w:tc>
        <w:tc>
          <w:tcPr>
            <w:tcW w:w="931"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0.76</w:t>
            </w:r>
          </w:p>
        </w:tc>
        <w:tc>
          <w:tcPr>
            <w:tcW w:w="1070"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0.58</w:t>
            </w:r>
          </w:p>
        </w:tc>
        <w:tc>
          <w:tcPr>
            <w:tcW w:w="677"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0.58</w:t>
            </w:r>
          </w:p>
        </w:tc>
        <w:tc>
          <w:tcPr>
            <w:tcW w:w="976"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0.42</w:t>
            </w:r>
          </w:p>
        </w:tc>
        <w:tc>
          <w:tcPr>
            <w:tcW w:w="1417"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51"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r>
      <w:tr w:rsidR="00B21EED" w:rsidRPr="0065678A" w:rsidTr="00B21EED">
        <w:trPr>
          <w:trHeight w:val="300"/>
        </w:trPr>
        <w:tc>
          <w:tcPr>
            <w:tcW w:w="8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Jumlah</w:t>
            </w:r>
          </w:p>
        </w:tc>
        <w:tc>
          <w:tcPr>
            <w:tcW w:w="931"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2.27</w:t>
            </w:r>
          </w:p>
        </w:tc>
        <w:tc>
          <w:tcPr>
            <w:tcW w:w="1070"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1.72</w:t>
            </w:r>
          </w:p>
        </w:tc>
        <w:tc>
          <w:tcPr>
            <w:tcW w:w="677"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 </w:t>
            </w:r>
          </w:p>
        </w:tc>
        <w:tc>
          <w:tcPr>
            <w:tcW w:w="976"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1.28</w:t>
            </w:r>
          </w:p>
        </w:tc>
        <w:tc>
          <w:tcPr>
            <w:tcW w:w="1417"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51"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r>
      <w:tr w:rsidR="00B21EED" w:rsidRPr="0065678A" w:rsidTr="00B21EED">
        <w:trPr>
          <w:trHeight w:val="300"/>
        </w:trPr>
        <w:tc>
          <w:tcPr>
            <w:tcW w:w="8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31"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1070"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677"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76"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1417"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51"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r>
      <w:tr w:rsidR="00B21EED" w:rsidRPr="0065678A" w:rsidTr="00B21EED">
        <w:trPr>
          <w:trHeight w:val="300"/>
        </w:trPr>
        <w:tc>
          <w:tcPr>
            <w:tcW w:w="8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X10</w:t>
            </w:r>
          </w:p>
        </w:tc>
        <w:tc>
          <w:tcPr>
            <w:tcW w:w="931"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0.76</w:t>
            </w:r>
          </w:p>
        </w:tc>
        <w:tc>
          <w:tcPr>
            <w:tcW w:w="1070"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0.57</w:t>
            </w:r>
          </w:p>
        </w:tc>
        <w:tc>
          <w:tcPr>
            <w:tcW w:w="677"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0.57</w:t>
            </w:r>
          </w:p>
        </w:tc>
        <w:tc>
          <w:tcPr>
            <w:tcW w:w="976"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0.43</w:t>
            </w:r>
          </w:p>
        </w:tc>
        <w:tc>
          <w:tcPr>
            <w:tcW w:w="1417"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4.9729</w:t>
            </w:r>
          </w:p>
        </w:tc>
        <w:tc>
          <w:tcPr>
            <w:tcW w:w="951"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0.79</w:t>
            </w:r>
          </w:p>
        </w:tc>
        <w:tc>
          <w:tcPr>
            <w:tcW w:w="949"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0.55</w:t>
            </w:r>
          </w:p>
        </w:tc>
      </w:tr>
      <w:tr w:rsidR="00B21EED" w:rsidRPr="0065678A" w:rsidTr="00B21EED">
        <w:trPr>
          <w:trHeight w:val="300"/>
        </w:trPr>
        <w:tc>
          <w:tcPr>
            <w:tcW w:w="8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X11</w:t>
            </w:r>
          </w:p>
        </w:tc>
        <w:tc>
          <w:tcPr>
            <w:tcW w:w="931"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0.73</w:t>
            </w:r>
          </w:p>
        </w:tc>
        <w:tc>
          <w:tcPr>
            <w:tcW w:w="1070"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0.53</w:t>
            </w:r>
          </w:p>
        </w:tc>
        <w:tc>
          <w:tcPr>
            <w:tcW w:w="677"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0.53</w:t>
            </w:r>
          </w:p>
        </w:tc>
        <w:tc>
          <w:tcPr>
            <w:tcW w:w="976"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0.47</w:t>
            </w:r>
          </w:p>
        </w:tc>
        <w:tc>
          <w:tcPr>
            <w:tcW w:w="1417"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51"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r>
      <w:tr w:rsidR="00B21EED" w:rsidRPr="0065678A" w:rsidTr="00B21EED">
        <w:trPr>
          <w:trHeight w:val="300"/>
        </w:trPr>
        <w:tc>
          <w:tcPr>
            <w:tcW w:w="8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X12</w:t>
            </w:r>
          </w:p>
        </w:tc>
        <w:tc>
          <w:tcPr>
            <w:tcW w:w="931"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0.75</w:t>
            </w:r>
          </w:p>
        </w:tc>
        <w:tc>
          <w:tcPr>
            <w:tcW w:w="1070"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0.56</w:t>
            </w:r>
          </w:p>
        </w:tc>
        <w:tc>
          <w:tcPr>
            <w:tcW w:w="677"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0.56</w:t>
            </w:r>
          </w:p>
        </w:tc>
        <w:tc>
          <w:tcPr>
            <w:tcW w:w="976"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0.44</w:t>
            </w:r>
          </w:p>
        </w:tc>
        <w:tc>
          <w:tcPr>
            <w:tcW w:w="1417"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51"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r>
      <w:tr w:rsidR="00B21EED" w:rsidRPr="0065678A" w:rsidTr="00B21EED">
        <w:trPr>
          <w:trHeight w:val="300"/>
        </w:trPr>
        <w:tc>
          <w:tcPr>
            <w:tcW w:w="8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Jumlah</w:t>
            </w:r>
          </w:p>
        </w:tc>
        <w:tc>
          <w:tcPr>
            <w:tcW w:w="931"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2.23</w:t>
            </w:r>
          </w:p>
        </w:tc>
        <w:tc>
          <w:tcPr>
            <w:tcW w:w="1070"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1.66</w:t>
            </w:r>
          </w:p>
        </w:tc>
        <w:tc>
          <w:tcPr>
            <w:tcW w:w="677"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 </w:t>
            </w:r>
          </w:p>
        </w:tc>
        <w:tc>
          <w:tcPr>
            <w:tcW w:w="976"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1.34</w:t>
            </w:r>
          </w:p>
        </w:tc>
        <w:tc>
          <w:tcPr>
            <w:tcW w:w="1417"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51"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r>
      <w:tr w:rsidR="00B21EED" w:rsidRPr="0065678A" w:rsidTr="00B21EED">
        <w:trPr>
          <w:trHeight w:val="300"/>
        </w:trPr>
        <w:tc>
          <w:tcPr>
            <w:tcW w:w="8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31"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1070"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677"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76"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1417"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51"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r>
      <w:tr w:rsidR="00B21EED" w:rsidRPr="0065678A" w:rsidTr="00B21EED">
        <w:trPr>
          <w:trHeight w:val="300"/>
        </w:trPr>
        <w:tc>
          <w:tcPr>
            <w:tcW w:w="8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X13</w:t>
            </w:r>
          </w:p>
        </w:tc>
        <w:tc>
          <w:tcPr>
            <w:tcW w:w="931"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0.84</w:t>
            </w:r>
          </w:p>
        </w:tc>
        <w:tc>
          <w:tcPr>
            <w:tcW w:w="1070"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0.70</w:t>
            </w:r>
          </w:p>
        </w:tc>
        <w:tc>
          <w:tcPr>
            <w:tcW w:w="677"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0.70</w:t>
            </w:r>
          </w:p>
        </w:tc>
        <w:tc>
          <w:tcPr>
            <w:tcW w:w="976"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0.30</w:t>
            </w:r>
          </w:p>
        </w:tc>
        <w:tc>
          <w:tcPr>
            <w:tcW w:w="1417"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5.99</w:t>
            </w:r>
          </w:p>
        </w:tc>
        <w:tc>
          <w:tcPr>
            <w:tcW w:w="951"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0.85</w:t>
            </w:r>
          </w:p>
        </w:tc>
        <w:tc>
          <w:tcPr>
            <w:tcW w:w="949"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0.66</w:t>
            </w:r>
          </w:p>
        </w:tc>
      </w:tr>
      <w:tr w:rsidR="00B21EED" w:rsidRPr="0065678A" w:rsidTr="00B21EED">
        <w:trPr>
          <w:trHeight w:val="300"/>
        </w:trPr>
        <w:tc>
          <w:tcPr>
            <w:tcW w:w="8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X14</w:t>
            </w:r>
          </w:p>
        </w:tc>
        <w:tc>
          <w:tcPr>
            <w:tcW w:w="931"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0.90</w:t>
            </w:r>
          </w:p>
        </w:tc>
        <w:tc>
          <w:tcPr>
            <w:tcW w:w="1070"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0.82</w:t>
            </w:r>
          </w:p>
        </w:tc>
        <w:tc>
          <w:tcPr>
            <w:tcW w:w="677"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0.82</w:t>
            </w:r>
          </w:p>
        </w:tc>
        <w:tc>
          <w:tcPr>
            <w:tcW w:w="976"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0.19</w:t>
            </w:r>
          </w:p>
        </w:tc>
        <w:tc>
          <w:tcPr>
            <w:tcW w:w="1417"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51"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r>
      <w:tr w:rsidR="00B21EED" w:rsidRPr="0065678A" w:rsidTr="00B21EED">
        <w:trPr>
          <w:trHeight w:val="300"/>
        </w:trPr>
        <w:tc>
          <w:tcPr>
            <w:tcW w:w="8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X15</w:t>
            </w:r>
          </w:p>
        </w:tc>
        <w:tc>
          <w:tcPr>
            <w:tcW w:w="931"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0.71</w:t>
            </w:r>
          </w:p>
        </w:tc>
        <w:tc>
          <w:tcPr>
            <w:tcW w:w="1070"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0.50</w:t>
            </w:r>
          </w:p>
        </w:tc>
        <w:tc>
          <w:tcPr>
            <w:tcW w:w="677"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0.45</w:t>
            </w:r>
          </w:p>
        </w:tc>
        <w:tc>
          <w:tcPr>
            <w:tcW w:w="976"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0.55</w:t>
            </w:r>
          </w:p>
        </w:tc>
        <w:tc>
          <w:tcPr>
            <w:tcW w:w="1417"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51"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r>
      <w:tr w:rsidR="00B21EED" w:rsidRPr="0065678A" w:rsidTr="00B21EED">
        <w:trPr>
          <w:trHeight w:val="300"/>
        </w:trPr>
        <w:tc>
          <w:tcPr>
            <w:tcW w:w="8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Jumlah</w:t>
            </w:r>
          </w:p>
        </w:tc>
        <w:tc>
          <w:tcPr>
            <w:tcW w:w="931"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2.45</w:t>
            </w:r>
          </w:p>
        </w:tc>
        <w:tc>
          <w:tcPr>
            <w:tcW w:w="1070"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2.02</w:t>
            </w:r>
          </w:p>
        </w:tc>
        <w:tc>
          <w:tcPr>
            <w:tcW w:w="677"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 </w:t>
            </w:r>
          </w:p>
        </w:tc>
        <w:tc>
          <w:tcPr>
            <w:tcW w:w="976" w:type="dxa"/>
            <w:shd w:val="clear" w:color="auto" w:fill="auto"/>
            <w:noWrap/>
            <w:vAlign w:val="bottom"/>
            <w:hideMark/>
          </w:tcPr>
          <w:p w:rsidR="00B21EED" w:rsidRPr="0065678A" w:rsidRDefault="00B21EED" w:rsidP="00866AE2">
            <w:pPr>
              <w:spacing w:after="0" w:line="240" w:lineRule="auto"/>
              <w:jc w:val="right"/>
              <w:rPr>
                <w:rFonts w:ascii="Calibri" w:eastAsia="Times New Roman" w:hAnsi="Calibri" w:cs="Times New Roman"/>
                <w:color w:val="000000"/>
                <w:lang w:eastAsia="id-ID"/>
              </w:rPr>
            </w:pPr>
            <w:r w:rsidRPr="0065678A">
              <w:rPr>
                <w:rFonts w:ascii="Calibri" w:eastAsia="Times New Roman" w:hAnsi="Calibri" w:cs="Times New Roman"/>
                <w:color w:val="000000"/>
                <w:lang w:eastAsia="id-ID"/>
              </w:rPr>
              <w:t>1.03</w:t>
            </w:r>
          </w:p>
        </w:tc>
        <w:tc>
          <w:tcPr>
            <w:tcW w:w="1417"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51"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c>
          <w:tcPr>
            <w:tcW w:w="949" w:type="dxa"/>
            <w:shd w:val="clear" w:color="auto" w:fill="auto"/>
            <w:noWrap/>
            <w:vAlign w:val="bottom"/>
            <w:hideMark/>
          </w:tcPr>
          <w:p w:rsidR="00B21EED" w:rsidRPr="0065678A" w:rsidRDefault="00B21EED" w:rsidP="00866AE2">
            <w:pPr>
              <w:spacing w:after="0" w:line="240" w:lineRule="auto"/>
              <w:rPr>
                <w:rFonts w:ascii="Calibri" w:eastAsia="Times New Roman" w:hAnsi="Calibri" w:cs="Times New Roman"/>
                <w:color w:val="000000"/>
                <w:lang w:eastAsia="id-ID"/>
              </w:rPr>
            </w:pPr>
          </w:p>
        </w:tc>
      </w:tr>
    </w:tbl>
    <w:p w:rsidR="00B21EED" w:rsidRPr="0065678A" w:rsidRDefault="00B21EED" w:rsidP="00B21EED">
      <w:pPr>
        <w:autoSpaceDE w:val="0"/>
        <w:autoSpaceDN w:val="0"/>
        <w:adjustRightInd w:val="0"/>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Sumber: hasil yang dikembangkan untuk tesis ini, 2012</w:t>
      </w:r>
    </w:p>
    <w:p w:rsidR="00B21EED" w:rsidRDefault="00B21EED" w:rsidP="00B21EED">
      <w:pPr>
        <w:pStyle w:val="ListParagraph"/>
        <w:autoSpaceDE w:val="0"/>
        <w:autoSpaceDN w:val="0"/>
        <w:adjustRightInd w:val="0"/>
        <w:spacing w:after="0" w:line="480" w:lineRule="auto"/>
        <w:ind w:left="1080" w:firstLine="273"/>
        <w:jc w:val="both"/>
        <w:rPr>
          <w:rFonts w:asciiTheme="majorBidi" w:hAnsiTheme="majorBidi" w:cstheme="majorBidi"/>
          <w:sz w:val="24"/>
          <w:szCs w:val="24"/>
        </w:rPr>
      </w:pPr>
      <w:r>
        <w:rPr>
          <w:rFonts w:asciiTheme="majorBidi" w:hAnsiTheme="majorBidi" w:cstheme="majorBidi"/>
          <w:sz w:val="24"/>
          <w:szCs w:val="24"/>
        </w:rPr>
        <w:t xml:space="preserve">Berdasarkan Tabel 4.7, terlihat bahwa tidak terdapat nilai reliabilitas dan </w:t>
      </w:r>
      <w:r>
        <w:rPr>
          <w:rFonts w:asciiTheme="majorBidi" w:hAnsiTheme="majorBidi" w:cstheme="majorBidi"/>
          <w:i/>
          <w:sz w:val="24"/>
          <w:szCs w:val="24"/>
        </w:rPr>
        <w:t xml:space="preserve">variance extract </w:t>
      </w:r>
      <w:r>
        <w:rPr>
          <w:rFonts w:asciiTheme="majorBidi" w:hAnsiTheme="majorBidi" w:cstheme="majorBidi"/>
          <w:sz w:val="24"/>
          <w:szCs w:val="24"/>
        </w:rPr>
        <w:t>yang berada dibawah batas nilai yang telah ditetapkan</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 0,70</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realibilitas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dan</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 0,</w:t>
      </w:r>
      <w:r>
        <w:rPr>
          <w:rFonts w:asciiTheme="majorBidi" w:hAnsiTheme="majorBidi" w:cstheme="majorBidi"/>
          <w:sz w:val="24"/>
          <w:szCs w:val="24"/>
          <w:lang w:val="en-US"/>
        </w:rPr>
        <w:t xml:space="preserve">50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r>
        <w:rPr>
          <w:rFonts w:asciiTheme="majorBidi" w:hAnsiTheme="majorBidi" w:cstheme="majorBidi"/>
          <w:i/>
          <w:sz w:val="24"/>
          <w:szCs w:val="24"/>
          <w:lang w:val="en-US"/>
        </w:rPr>
        <w:t>variance extract</w:t>
      </w:r>
      <w:r>
        <w:rPr>
          <w:rFonts w:asciiTheme="majorBidi" w:hAnsiTheme="majorBidi" w:cstheme="majorBidi"/>
          <w:sz w:val="24"/>
          <w:szCs w:val="24"/>
        </w:rPr>
        <w:t xml:space="preserve">. Dengan demikian dapat disimpulkan bahwa indikator-indikator yang digunakan sebagai </w:t>
      </w:r>
      <w:r>
        <w:rPr>
          <w:rFonts w:asciiTheme="majorBidi" w:hAnsiTheme="majorBidi" w:cstheme="majorBidi"/>
          <w:i/>
          <w:sz w:val="24"/>
          <w:szCs w:val="24"/>
        </w:rPr>
        <w:t xml:space="preserve">observed variable </w:t>
      </w:r>
      <w:r>
        <w:rPr>
          <w:rFonts w:asciiTheme="majorBidi" w:hAnsiTheme="majorBidi" w:cstheme="majorBidi"/>
          <w:sz w:val="24"/>
          <w:szCs w:val="24"/>
        </w:rPr>
        <w:t>bagi variabel latennya, dapat dikatakan telah mampu menjelaskan variabel laten yang dibentuknya.</w:t>
      </w:r>
    </w:p>
    <w:p w:rsidR="00FF51FF" w:rsidRDefault="00B21EED" w:rsidP="00B21EED">
      <w:pPr>
        <w:autoSpaceDE w:val="0"/>
        <w:autoSpaceDN w:val="0"/>
        <w:adjustRightInd w:val="0"/>
        <w:spacing w:after="0" w:line="480" w:lineRule="auto"/>
        <w:jc w:val="both"/>
        <w:rPr>
          <w:rFonts w:asciiTheme="majorBidi" w:hAnsiTheme="majorBidi" w:cstheme="majorBidi"/>
          <w:b/>
          <w:sz w:val="24"/>
          <w:szCs w:val="24"/>
          <w:lang w:val="en-US"/>
        </w:rPr>
      </w:pPr>
      <w:proofErr w:type="spellStart"/>
      <w:r w:rsidRPr="00B21EED">
        <w:rPr>
          <w:rFonts w:asciiTheme="majorBidi" w:hAnsiTheme="majorBidi" w:cstheme="majorBidi"/>
          <w:b/>
          <w:sz w:val="24"/>
          <w:szCs w:val="24"/>
          <w:lang w:val="en-US"/>
        </w:rPr>
        <w:lastRenderedPageBreak/>
        <w:t>Kesimpulan</w:t>
      </w:r>
      <w:proofErr w:type="spellEnd"/>
      <w:r>
        <w:rPr>
          <w:rFonts w:asciiTheme="majorBidi" w:hAnsiTheme="majorBidi" w:cstheme="majorBidi"/>
          <w:b/>
          <w:sz w:val="24"/>
          <w:szCs w:val="24"/>
          <w:lang w:val="en-US"/>
        </w:rPr>
        <w:t xml:space="preserve"> </w:t>
      </w:r>
    </w:p>
    <w:p w:rsidR="00B21EED" w:rsidRPr="007D019D" w:rsidRDefault="00B21EED" w:rsidP="00B21EED">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sidRPr="007D019D">
        <w:rPr>
          <w:rFonts w:ascii="Times New Roman" w:hAnsi="Times New Roman" w:cs="Times New Roman"/>
          <w:bCs/>
          <w:sz w:val="24"/>
          <w:szCs w:val="24"/>
        </w:rPr>
        <w:t>Variabel keeratan hubungan berpengaruh secara signifikan terhadap kepercayaan.</w:t>
      </w:r>
      <w:r>
        <w:rPr>
          <w:rFonts w:ascii="Times New Roman" w:hAnsi="Times New Roman" w:cs="Times New Roman"/>
          <w:bCs/>
          <w:sz w:val="24"/>
          <w:szCs w:val="24"/>
        </w:rPr>
        <w:t xml:space="preserve"> Indikator </w:t>
      </w:r>
      <w:r w:rsidRPr="007D019D">
        <w:rPr>
          <w:rFonts w:ascii="Times New Roman" w:hAnsi="Times New Roman" w:cs="Times New Roman"/>
          <w:sz w:val="24"/>
          <w:szCs w:val="24"/>
        </w:rPr>
        <w:t>pegawai BMT mengenal penyimpan merupakan indikator yang paling dominan dari keeratan hubungan penyimpan. Hal ini memberikan pemahaman bahwa mengenal dengan baik penyimpan di BMT dapat meningkatkan kepercayaan.</w:t>
      </w:r>
    </w:p>
    <w:p w:rsidR="00B21EED" w:rsidRPr="007D019D" w:rsidRDefault="00B21EED" w:rsidP="00B21EED">
      <w:pPr>
        <w:pStyle w:val="ListParagraph"/>
        <w:numPr>
          <w:ilvl w:val="0"/>
          <w:numId w:val="4"/>
        </w:numPr>
        <w:autoSpaceDE w:val="0"/>
        <w:autoSpaceDN w:val="0"/>
        <w:adjustRightInd w:val="0"/>
        <w:spacing w:after="0" w:line="480" w:lineRule="auto"/>
        <w:jc w:val="both"/>
        <w:rPr>
          <w:rFonts w:asciiTheme="majorBidi" w:eastAsia="Times New Roman" w:hAnsiTheme="majorBidi" w:cstheme="majorBidi"/>
          <w:sz w:val="24"/>
          <w:szCs w:val="24"/>
        </w:rPr>
      </w:pPr>
      <w:r w:rsidRPr="007D019D">
        <w:rPr>
          <w:rFonts w:ascii="Times New Roman" w:hAnsi="Times New Roman" w:cs="Times New Roman"/>
          <w:sz w:val="24"/>
          <w:szCs w:val="24"/>
        </w:rPr>
        <w:t>Variabel kepercayaan berpengaruh secara signifikan terhadap sikap terhadap BMT.</w:t>
      </w:r>
      <w:r>
        <w:rPr>
          <w:rFonts w:ascii="Times New Roman" w:hAnsi="Times New Roman" w:cs="Times New Roman"/>
          <w:sz w:val="24"/>
          <w:szCs w:val="24"/>
        </w:rPr>
        <w:t xml:space="preserve"> </w:t>
      </w:r>
      <w:r w:rsidRPr="007D019D">
        <w:rPr>
          <w:rFonts w:asciiTheme="majorBidi" w:eastAsia="Times New Roman" w:hAnsiTheme="majorBidi" w:cstheme="majorBidi"/>
          <w:sz w:val="24"/>
          <w:szCs w:val="24"/>
        </w:rPr>
        <w:t>Indikator yakin pada kelanjutan kerjasama dimasa datang merupakan indikator yang paling dominan dari kepercayaan. Hal ini memberikan pemahaman bahwa ketika penyimpan yakin dengan kelanjutan kerjasama dimasa datang, disebabkan adanya kepercayaan pada BMT,dapat meningkatkan sikap terhadap BMT.</w:t>
      </w:r>
    </w:p>
    <w:p w:rsidR="00B21EED" w:rsidRPr="007D019D" w:rsidRDefault="00B21EED" w:rsidP="00B21EED">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Variabel religiusitas berpengaruh secara signifikan terhadap sikap terhadap BMT.</w:t>
      </w:r>
      <w:r w:rsidRPr="007D019D">
        <w:rPr>
          <w:rFonts w:ascii="Times New Roman" w:hAnsi="Times New Roman" w:cs="Times New Roman"/>
          <w:sz w:val="24"/>
          <w:szCs w:val="24"/>
        </w:rPr>
        <w:t xml:space="preserve"> Indikator taat menjalankan ajaran agama merupakan indikator yang paling dominan dari religiusitas. Hal ini memberikan pemahaman bahwa ketaatan dalam menjalankan ajaran agama dalam hal ini terkait pada sistem syariah dapat meningkatkan sikap terhadap BMT.</w:t>
      </w:r>
    </w:p>
    <w:p w:rsidR="00B21EED" w:rsidRDefault="00B21EED" w:rsidP="00B21EED">
      <w:pPr>
        <w:autoSpaceDE w:val="0"/>
        <w:autoSpaceDN w:val="0"/>
        <w:adjustRightInd w:val="0"/>
        <w:spacing w:after="0" w:line="480" w:lineRule="auto"/>
        <w:ind w:left="567" w:firstLine="567"/>
        <w:jc w:val="both"/>
        <w:rPr>
          <w:rFonts w:ascii="Times New Roman" w:hAnsi="Times New Roman" w:cs="Times New Roman"/>
          <w:sz w:val="24"/>
          <w:szCs w:val="24"/>
        </w:rPr>
      </w:pPr>
    </w:p>
    <w:p w:rsidR="00B21EED" w:rsidRDefault="00B21EED" w:rsidP="00B21EED">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Pr>
          <w:rFonts w:asciiTheme="majorBidi" w:hAnsiTheme="majorBidi" w:cstheme="majorBidi"/>
          <w:sz w:val="24"/>
          <w:szCs w:val="24"/>
        </w:rPr>
        <w:t xml:space="preserve">Variabel sikap terhadap BMT berpengaruh secara signifikan terhadap keputusan menyimpan. </w:t>
      </w:r>
      <w:r>
        <w:rPr>
          <w:rFonts w:ascii="Times New Roman" w:hAnsi="Times New Roman" w:cs="Times New Roman"/>
          <w:sz w:val="24"/>
          <w:szCs w:val="24"/>
        </w:rPr>
        <w:t>Indikator nyaman bertransaksi di BMT merupakan indikator yang paling dominan dari sikap terhadap BMT. Hal ini memberikan pemahaman bahwa rasa nyaman yang dirasakan oleh penyimpan adalah hal pokok yang membuat penyimpan untuk membuat keputusan menyimpan di BMT, sehingga indikator nyaman bertransaksi di BMT dapat meningkatkan keputusan menyimpan di BMT.</w:t>
      </w:r>
    </w:p>
    <w:p w:rsidR="00B21EED" w:rsidRDefault="00B21EED" w:rsidP="00B21EED">
      <w:pPr>
        <w:autoSpaceDE w:val="0"/>
        <w:autoSpaceDN w:val="0"/>
        <w:adjustRightInd w:val="0"/>
        <w:spacing w:after="0" w:line="480" w:lineRule="auto"/>
        <w:jc w:val="both"/>
        <w:rPr>
          <w:rFonts w:asciiTheme="majorBidi" w:hAnsiTheme="majorBidi" w:cstheme="majorBidi"/>
          <w:b/>
          <w:sz w:val="24"/>
          <w:szCs w:val="24"/>
          <w:lang w:val="en-US"/>
        </w:rPr>
      </w:pPr>
    </w:p>
    <w:p w:rsidR="00B21EED" w:rsidRDefault="00B21EED" w:rsidP="00B21EED">
      <w:pPr>
        <w:autoSpaceDE w:val="0"/>
        <w:autoSpaceDN w:val="0"/>
        <w:adjustRightInd w:val="0"/>
        <w:spacing w:after="0" w:line="480" w:lineRule="auto"/>
        <w:jc w:val="both"/>
        <w:rPr>
          <w:rFonts w:asciiTheme="majorBidi" w:hAnsiTheme="majorBidi" w:cstheme="majorBidi"/>
          <w:b/>
          <w:sz w:val="24"/>
          <w:szCs w:val="24"/>
          <w:lang w:val="en-US"/>
        </w:rPr>
      </w:pPr>
      <w:proofErr w:type="spellStart"/>
      <w:r>
        <w:rPr>
          <w:rFonts w:asciiTheme="majorBidi" w:hAnsiTheme="majorBidi" w:cstheme="majorBidi"/>
          <w:b/>
          <w:sz w:val="24"/>
          <w:szCs w:val="24"/>
          <w:lang w:val="en-US"/>
        </w:rPr>
        <w:lastRenderedPageBreak/>
        <w:t>Implikasi</w:t>
      </w:r>
      <w:proofErr w:type="spellEnd"/>
      <w:r>
        <w:rPr>
          <w:rFonts w:asciiTheme="majorBidi" w:hAnsiTheme="majorBidi" w:cstheme="majorBidi"/>
          <w:b/>
          <w:sz w:val="24"/>
          <w:szCs w:val="24"/>
          <w:lang w:val="en-US"/>
        </w:rPr>
        <w:t xml:space="preserve"> </w:t>
      </w:r>
      <w:proofErr w:type="spellStart"/>
      <w:r>
        <w:rPr>
          <w:rFonts w:asciiTheme="majorBidi" w:hAnsiTheme="majorBidi" w:cstheme="majorBidi"/>
          <w:b/>
          <w:sz w:val="24"/>
          <w:szCs w:val="24"/>
          <w:lang w:val="en-US"/>
        </w:rPr>
        <w:t>Manajerial</w:t>
      </w:r>
      <w:proofErr w:type="spellEnd"/>
    </w:p>
    <w:p w:rsidR="00B21EED" w:rsidRDefault="00B21EED" w:rsidP="00B21EED">
      <w:pPr>
        <w:pStyle w:val="ListParagraph"/>
        <w:numPr>
          <w:ilvl w:val="0"/>
          <w:numId w:val="5"/>
        </w:numPr>
        <w:autoSpaceDE w:val="0"/>
        <w:autoSpaceDN w:val="0"/>
        <w:adjustRightInd w:val="0"/>
        <w:spacing w:after="0"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Religiusitas</w:t>
      </w:r>
      <w:proofErr w:type="spellEnd"/>
    </w:p>
    <w:p w:rsidR="00B21EED" w:rsidRDefault="00B21EED" w:rsidP="00B21EED">
      <w:pPr>
        <w:pStyle w:val="ListParagraph"/>
        <w:numPr>
          <w:ilvl w:val="0"/>
          <w:numId w:val="6"/>
        </w:numPr>
        <w:autoSpaceDE w:val="0"/>
        <w:autoSpaceDN w:val="0"/>
        <w:adjustRightInd w:val="0"/>
        <w:ind w:left="1080"/>
        <w:rPr>
          <w:rFonts w:ascii="Times New Roman" w:hAnsi="Times New Roman" w:cs="Times New Roman"/>
          <w:sz w:val="24"/>
          <w:szCs w:val="24"/>
        </w:rPr>
      </w:pPr>
      <w:r>
        <w:rPr>
          <w:rFonts w:ascii="Times New Roman" w:hAnsi="Times New Roman" w:cs="Times New Roman"/>
          <w:sz w:val="24"/>
          <w:szCs w:val="24"/>
        </w:rPr>
        <w:t>Menjaga persentase dari bagi hasil atau memberikan persentase untuk bagi hasil yang lebih besar sehingga penyimpan merasa bahwa menyimpan di BMT lebih menguntungkan.</w:t>
      </w:r>
    </w:p>
    <w:p w:rsidR="00B21EED" w:rsidRDefault="00B21EED" w:rsidP="00B21EED">
      <w:pPr>
        <w:pStyle w:val="ListParagraph"/>
        <w:numPr>
          <w:ilvl w:val="0"/>
          <w:numId w:val="6"/>
        </w:numPr>
        <w:autoSpaceDE w:val="0"/>
        <w:autoSpaceDN w:val="0"/>
        <w:adjustRightInd w:val="0"/>
        <w:ind w:left="1080"/>
        <w:rPr>
          <w:rFonts w:ascii="Times New Roman" w:hAnsi="Times New Roman" w:cs="Times New Roman"/>
          <w:sz w:val="24"/>
          <w:szCs w:val="24"/>
        </w:rPr>
      </w:pPr>
      <w:r>
        <w:rPr>
          <w:rFonts w:ascii="Times New Roman" w:hAnsi="Times New Roman" w:cs="Times New Roman"/>
          <w:sz w:val="24"/>
          <w:szCs w:val="24"/>
        </w:rPr>
        <w:t>Dana yang tersimpan di BMT untuk usaha mikro daerah dimana BMT berada,sehingga penyimpan tahu bahwa bila menyimpan di BMT lebih bermanfaat bagi masyarakat sekitar.</w:t>
      </w:r>
    </w:p>
    <w:p w:rsidR="00B21EED" w:rsidRPr="00B21EED" w:rsidRDefault="00B21EED" w:rsidP="00B21EED">
      <w:pPr>
        <w:pStyle w:val="ListParagraph"/>
        <w:numPr>
          <w:ilvl w:val="0"/>
          <w:numId w:val="6"/>
        </w:numPr>
        <w:autoSpaceDE w:val="0"/>
        <w:autoSpaceDN w:val="0"/>
        <w:adjustRightInd w:val="0"/>
        <w:ind w:left="1080"/>
        <w:rPr>
          <w:rFonts w:asciiTheme="majorBidi" w:hAnsiTheme="majorBidi" w:cstheme="majorBidi"/>
          <w:sz w:val="24"/>
          <w:szCs w:val="24"/>
          <w:lang w:val="en-US"/>
        </w:rPr>
      </w:pPr>
      <w:r>
        <w:rPr>
          <w:rFonts w:ascii="Times New Roman" w:hAnsi="Times New Roman" w:cs="Times New Roman"/>
          <w:sz w:val="24"/>
          <w:szCs w:val="24"/>
        </w:rPr>
        <w:t>Me</w:t>
      </w:r>
      <w:r w:rsidRPr="00223264">
        <w:rPr>
          <w:rFonts w:ascii="Times New Roman" w:hAnsi="Times New Roman" w:cs="Times New Roman"/>
          <w:sz w:val="24"/>
          <w:szCs w:val="24"/>
        </w:rPr>
        <w:t>n</w:t>
      </w:r>
      <w:r>
        <w:rPr>
          <w:rFonts w:ascii="Times New Roman" w:hAnsi="Times New Roman" w:cs="Times New Roman"/>
          <w:sz w:val="24"/>
          <w:szCs w:val="24"/>
        </w:rPr>
        <w:t>gedepa</w:t>
      </w:r>
      <w:r w:rsidRPr="00223264">
        <w:rPr>
          <w:rFonts w:ascii="Times New Roman" w:hAnsi="Times New Roman" w:cs="Times New Roman"/>
          <w:sz w:val="24"/>
          <w:szCs w:val="24"/>
        </w:rPr>
        <w:t>n</w:t>
      </w:r>
      <w:r>
        <w:rPr>
          <w:rFonts w:ascii="Times New Roman" w:hAnsi="Times New Roman" w:cs="Times New Roman"/>
          <w:sz w:val="24"/>
          <w:szCs w:val="24"/>
        </w:rPr>
        <w:t>ka</w:t>
      </w:r>
      <w:r w:rsidRPr="00223264">
        <w:rPr>
          <w:rFonts w:ascii="Times New Roman" w:hAnsi="Times New Roman" w:cs="Times New Roman"/>
          <w:sz w:val="24"/>
          <w:szCs w:val="24"/>
        </w:rPr>
        <w:t>n</w:t>
      </w:r>
      <w:r>
        <w:rPr>
          <w:rFonts w:ascii="Times New Roman" w:hAnsi="Times New Roman" w:cs="Times New Roman"/>
          <w:sz w:val="24"/>
          <w:szCs w:val="24"/>
        </w:rPr>
        <w:t xml:space="preserve"> berbagai ide</w:t>
      </w:r>
      <w:r w:rsidRPr="00223264">
        <w:rPr>
          <w:rFonts w:ascii="Times New Roman" w:hAnsi="Times New Roman" w:cs="Times New Roman"/>
          <w:sz w:val="24"/>
          <w:szCs w:val="24"/>
        </w:rPr>
        <w:t>n</w:t>
      </w:r>
      <w:r>
        <w:rPr>
          <w:rFonts w:ascii="Times New Roman" w:hAnsi="Times New Roman" w:cs="Times New Roman"/>
          <w:sz w:val="24"/>
          <w:szCs w:val="24"/>
        </w:rPr>
        <w:t>titas keislama</w:t>
      </w:r>
      <w:r w:rsidRPr="00223264">
        <w:rPr>
          <w:rFonts w:ascii="Times New Roman" w:hAnsi="Times New Roman" w:cs="Times New Roman"/>
          <w:sz w:val="24"/>
          <w:szCs w:val="24"/>
        </w:rPr>
        <w:t>n</w:t>
      </w:r>
      <w:r>
        <w:rPr>
          <w:rFonts w:ascii="Times New Roman" w:hAnsi="Times New Roman" w:cs="Times New Roman"/>
          <w:sz w:val="24"/>
          <w:szCs w:val="24"/>
        </w:rPr>
        <w:t xml:space="preserve"> dalam operasio</w:t>
      </w:r>
      <w:r w:rsidRPr="00223264">
        <w:rPr>
          <w:rFonts w:ascii="Times New Roman" w:hAnsi="Times New Roman" w:cs="Times New Roman"/>
          <w:sz w:val="24"/>
          <w:szCs w:val="24"/>
        </w:rPr>
        <w:t>n</w:t>
      </w:r>
      <w:r>
        <w:rPr>
          <w:rFonts w:ascii="Times New Roman" w:hAnsi="Times New Roman" w:cs="Times New Roman"/>
          <w:sz w:val="24"/>
          <w:szCs w:val="24"/>
        </w:rPr>
        <w:t>alisasi BMT termasuk pada proses da</w:t>
      </w:r>
      <w:r w:rsidRPr="00223264">
        <w:rPr>
          <w:rFonts w:ascii="Times New Roman" w:hAnsi="Times New Roman" w:cs="Times New Roman"/>
          <w:sz w:val="24"/>
          <w:szCs w:val="24"/>
        </w:rPr>
        <w:t>n</w:t>
      </w:r>
      <w:r>
        <w:rPr>
          <w:rFonts w:ascii="Times New Roman" w:hAnsi="Times New Roman" w:cs="Times New Roman"/>
          <w:sz w:val="24"/>
          <w:szCs w:val="24"/>
        </w:rPr>
        <w:t xml:space="preserve"> ki</w:t>
      </w:r>
      <w:r w:rsidRPr="00223264">
        <w:rPr>
          <w:rFonts w:ascii="Times New Roman" w:hAnsi="Times New Roman" w:cs="Times New Roman"/>
          <w:sz w:val="24"/>
          <w:szCs w:val="24"/>
        </w:rPr>
        <w:t>n</w:t>
      </w:r>
      <w:r>
        <w:rPr>
          <w:rFonts w:ascii="Times New Roman" w:hAnsi="Times New Roman" w:cs="Times New Roman"/>
          <w:sz w:val="24"/>
          <w:szCs w:val="24"/>
        </w:rPr>
        <w:t>erja usaha de</w:t>
      </w:r>
      <w:r w:rsidRPr="00223264">
        <w:rPr>
          <w:rFonts w:ascii="Times New Roman" w:hAnsi="Times New Roman" w:cs="Times New Roman"/>
          <w:sz w:val="24"/>
          <w:szCs w:val="24"/>
        </w:rPr>
        <w:t>n</w:t>
      </w:r>
      <w:r>
        <w:rPr>
          <w:rFonts w:ascii="Times New Roman" w:hAnsi="Times New Roman" w:cs="Times New Roman"/>
          <w:sz w:val="24"/>
          <w:szCs w:val="24"/>
        </w:rPr>
        <w:t>ga</w:t>
      </w:r>
      <w:r w:rsidRPr="00223264">
        <w:rPr>
          <w:rFonts w:ascii="Times New Roman" w:hAnsi="Times New Roman" w:cs="Times New Roman"/>
          <w:sz w:val="24"/>
          <w:szCs w:val="24"/>
        </w:rPr>
        <w:t>n</w:t>
      </w:r>
      <w:r>
        <w:rPr>
          <w:rFonts w:ascii="Times New Roman" w:hAnsi="Times New Roman" w:cs="Times New Roman"/>
          <w:sz w:val="24"/>
          <w:szCs w:val="24"/>
        </w:rPr>
        <w:t xml:space="preserve"> pri</w:t>
      </w:r>
      <w:r w:rsidRPr="00223264">
        <w:rPr>
          <w:rFonts w:ascii="Times New Roman" w:hAnsi="Times New Roman" w:cs="Times New Roman"/>
          <w:sz w:val="24"/>
          <w:szCs w:val="24"/>
        </w:rPr>
        <w:t>n</w:t>
      </w:r>
      <w:r>
        <w:rPr>
          <w:rFonts w:ascii="Times New Roman" w:hAnsi="Times New Roman" w:cs="Times New Roman"/>
          <w:sz w:val="24"/>
          <w:szCs w:val="24"/>
        </w:rPr>
        <w:t>sip</w:t>
      </w:r>
      <w:r w:rsidRPr="00223264">
        <w:rPr>
          <w:rFonts w:ascii="Times New Roman" w:hAnsi="Times New Roman" w:cs="Times New Roman"/>
          <w:sz w:val="24"/>
          <w:szCs w:val="24"/>
        </w:rPr>
        <w:t xml:space="preserve"> syariat islam</w:t>
      </w:r>
      <w:r>
        <w:rPr>
          <w:rFonts w:ascii="Times New Roman" w:hAnsi="Times New Roman" w:cs="Times New Roman"/>
          <w:sz w:val="24"/>
          <w:szCs w:val="24"/>
          <w:lang w:val="en-US"/>
        </w:rPr>
        <w:t>.</w:t>
      </w:r>
    </w:p>
    <w:p w:rsidR="00B21EED" w:rsidRPr="00B21EED" w:rsidRDefault="00B21EED" w:rsidP="00B21EED">
      <w:pPr>
        <w:pStyle w:val="ListParagraph"/>
        <w:autoSpaceDE w:val="0"/>
        <w:autoSpaceDN w:val="0"/>
        <w:adjustRightInd w:val="0"/>
        <w:ind w:left="1080"/>
        <w:rPr>
          <w:rFonts w:asciiTheme="majorBidi" w:hAnsiTheme="majorBidi" w:cstheme="majorBidi"/>
          <w:sz w:val="24"/>
          <w:szCs w:val="24"/>
          <w:lang w:val="en-US"/>
        </w:rPr>
      </w:pPr>
    </w:p>
    <w:p w:rsidR="00B21EED" w:rsidRDefault="00B21EED" w:rsidP="00B21EED">
      <w:pPr>
        <w:pStyle w:val="ListParagraph"/>
        <w:numPr>
          <w:ilvl w:val="0"/>
          <w:numId w:val="5"/>
        </w:numPr>
        <w:autoSpaceDE w:val="0"/>
        <w:autoSpaceDN w:val="0"/>
        <w:adjustRightInd w:val="0"/>
        <w:rPr>
          <w:rFonts w:asciiTheme="majorBidi" w:hAnsiTheme="majorBidi" w:cstheme="majorBidi"/>
          <w:sz w:val="24"/>
          <w:szCs w:val="24"/>
          <w:lang w:val="en-US"/>
        </w:rPr>
      </w:pPr>
      <w:proofErr w:type="spellStart"/>
      <w:r>
        <w:rPr>
          <w:rFonts w:asciiTheme="majorBidi" w:hAnsiTheme="majorBidi" w:cstheme="majorBidi"/>
          <w:sz w:val="24"/>
          <w:szCs w:val="24"/>
          <w:lang w:val="en-US"/>
        </w:rPr>
        <w:t>Keeratan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Hubungan</w:t>
      </w:r>
      <w:proofErr w:type="spellEnd"/>
    </w:p>
    <w:p w:rsidR="00B21EED" w:rsidRDefault="00B21EED" w:rsidP="00B21EED">
      <w:pPr>
        <w:pStyle w:val="ListParagraph"/>
        <w:numPr>
          <w:ilvl w:val="0"/>
          <w:numId w:val="6"/>
        </w:numPr>
        <w:autoSpaceDE w:val="0"/>
        <w:autoSpaceDN w:val="0"/>
        <w:adjustRightInd w:val="0"/>
        <w:ind w:left="1080"/>
        <w:rPr>
          <w:rFonts w:ascii="Times New Roman" w:hAnsi="Times New Roman" w:cs="Times New Roman"/>
          <w:sz w:val="24"/>
          <w:szCs w:val="24"/>
        </w:rPr>
      </w:pPr>
      <w:r>
        <w:rPr>
          <w:rFonts w:ascii="Times New Roman" w:hAnsi="Times New Roman" w:cs="Times New Roman"/>
          <w:sz w:val="24"/>
          <w:szCs w:val="24"/>
        </w:rPr>
        <w:t xml:space="preserve">Pegawai BMT mempertahankan komunikasi dengan penyimpan dengan cara mengajak berbicara saat penyimpan bertransaksi di BMT, menyapa saat bertemu diluar BMT, hal ini untuk menjaga </w:t>
      </w:r>
      <w:r w:rsidRPr="001A6528">
        <w:rPr>
          <w:rFonts w:ascii="Times New Roman" w:hAnsi="Times New Roman" w:cs="Times New Roman"/>
          <w:i/>
          <w:sz w:val="24"/>
          <w:szCs w:val="24"/>
        </w:rPr>
        <w:t>image</w:t>
      </w:r>
      <w:r>
        <w:rPr>
          <w:rFonts w:ascii="Times New Roman" w:hAnsi="Times New Roman" w:cs="Times New Roman"/>
          <w:i/>
          <w:sz w:val="24"/>
          <w:szCs w:val="24"/>
        </w:rPr>
        <w:t xml:space="preserve"> </w:t>
      </w:r>
      <w:r>
        <w:rPr>
          <w:rFonts w:ascii="Times New Roman" w:hAnsi="Times New Roman" w:cs="Times New Roman"/>
          <w:sz w:val="24"/>
          <w:szCs w:val="24"/>
        </w:rPr>
        <w:t>pegawai BMT yang dekat dengan penyimpan.</w:t>
      </w:r>
    </w:p>
    <w:p w:rsidR="00B21EED" w:rsidRPr="00B21EED" w:rsidRDefault="00B21EED" w:rsidP="00B21EED">
      <w:pPr>
        <w:pStyle w:val="ListParagraph"/>
        <w:numPr>
          <w:ilvl w:val="0"/>
          <w:numId w:val="6"/>
        </w:numPr>
        <w:autoSpaceDE w:val="0"/>
        <w:autoSpaceDN w:val="0"/>
        <w:adjustRightInd w:val="0"/>
        <w:ind w:left="1080"/>
        <w:rPr>
          <w:rFonts w:asciiTheme="majorBidi" w:hAnsiTheme="majorBidi" w:cstheme="majorBidi"/>
          <w:sz w:val="24"/>
          <w:szCs w:val="24"/>
          <w:lang w:val="en-US"/>
        </w:rPr>
      </w:pPr>
      <w:r>
        <w:rPr>
          <w:rFonts w:ascii="Times New Roman" w:hAnsi="Times New Roman" w:cs="Times New Roman"/>
          <w:sz w:val="24"/>
          <w:szCs w:val="24"/>
        </w:rPr>
        <w:t>Mendatangi pengajian-pengajian yang diharapkan bisa semakin dikenal di masyarakat disebabkan seringbertemu dalam pengajian, dengan begitu akan mempermudah dalam keeratan hubungan pegawai dengan penyimpan</w:t>
      </w:r>
      <w:r>
        <w:rPr>
          <w:rFonts w:ascii="Times New Roman" w:hAnsi="Times New Roman" w:cs="Times New Roman"/>
          <w:sz w:val="24"/>
          <w:szCs w:val="24"/>
          <w:lang w:val="en-US"/>
        </w:rPr>
        <w:t>.</w:t>
      </w:r>
    </w:p>
    <w:p w:rsidR="00B21EED" w:rsidRPr="00B21EED" w:rsidRDefault="00B21EED" w:rsidP="00B21EED">
      <w:pPr>
        <w:pStyle w:val="ListParagraph"/>
        <w:autoSpaceDE w:val="0"/>
        <w:autoSpaceDN w:val="0"/>
        <w:adjustRightInd w:val="0"/>
        <w:ind w:left="1080"/>
        <w:rPr>
          <w:rFonts w:asciiTheme="majorBidi" w:hAnsiTheme="majorBidi" w:cstheme="majorBidi"/>
          <w:sz w:val="24"/>
          <w:szCs w:val="24"/>
          <w:lang w:val="en-US"/>
        </w:rPr>
      </w:pPr>
    </w:p>
    <w:p w:rsidR="00B21EED" w:rsidRDefault="00B21EED" w:rsidP="00B21EED">
      <w:pPr>
        <w:pStyle w:val="ListParagraph"/>
        <w:numPr>
          <w:ilvl w:val="0"/>
          <w:numId w:val="5"/>
        </w:numPr>
        <w:autoSpaceDE w:val="0"/>
        <w:autoSpaceDN w:val="0"/>
        <w:adjustRightInd w:val="0"/>
        <w:rPr>
          <w:rFonts w:asciiTheme="majorBidi" w:hAnsiTheme="majorBidi" w:cstheme="majorBidi"/>
          <w:sz w:val="24"/>
          <w:szCs w:val="24"/>
          <w:lang w:val="en-US"/>
        </w:rPr>
      </w:pPr>
      <w:proofErr w:type="spellStart"/>
      <w:r>
        <w:rPr>
          <w:rFonts w:asciiTheme="majorBidi" w:hAnsiTheme="majorBidi" w:cstheme="majorBidi"/>
          <w:sz w:val="24"/>
          <w:szCs w:val="24"/>
          <w:lang w:val="en-US"/>
        </w:rPr>
        <w:t>Kepercayaan</w:t>
      </w:r>
      <w:proofErr w:type="spellEnd"/>
      <w:r>
        <w:rPr>
          <w:rFonts w:asciiTheme="majorBidi" w:hAnsiTheme="majorBidi" w:cstheme="majorBidi"/>
          <w:sz w:val="24"/>
          <w:szCs w:val="24"/>
          <w:lang w:val="en-US"/>
        </w:rPr>
        <w:t>.</w:t>
      </w:r>
    </w:p>
    <w:p w:rsidR="00BE21EA" w:rsidRPr="00BE21EA" w:rsidRDefault="00B21EED" w:rsidP="0061657A">
      <w:pPr>
        <w:pStyle w:val="ListParagraph"/>
        <w:numPr>
          <w:ilvl w:val="0"/>
          <w:numId w:val="6"/>
        </w:numPr>
        <w:autoSpaceDE w:val="0"/>
        <w:autoSpaceDN w:val="0"/>
        <w:adjustRightInd w:val="0"/>
        <w:ind w:left="1080"/>
        <w:rPr>
          <w:rFonts w:ascii="Times New Roman" w:hAnsi="Times New Roman" w:cs="Times New Roman"/>
          <w:sz w:val="24"/>
          <w:szCs w:val="24"/>
        </w:rPr>
      </w:pPr>
      <w:r>
        <w:rPr>
          <w:rFonts w:ascii="Times New Roman" w:hAnsi="Times New Roman" w:cs="Times New Roman"/>
          <w:sz w:val="24"/>
          <w:szCs w:val="24"/>
        </w:rPr>
        <w:t>Mempertahankan pola mendatangi rumah saat penyimpan menginginkan transaksi dilakukan dirumah. Cara ini yang menjadi keunggulan BMT dibandingkan dengan lembaga lainnya</w:t>
      </w:r>
      <w:r w:rsidR="00BE21EA">
        <w:rPr>
          <w:rFonts w:ascii="Times New Roman" w:hAnsi="Times New Roman" w:cs="Times New Roman"/>
          <w:sz w:val="24"/>
          <w:szCs w:val="24"/>
          <w:lang w:val="en-US"/>
        </w:rPr>
        <w:t>.</w:t>
      </w:r>
    </w:p>
    <w:p w:rsidR="00BE21EA" w:rsidRDefault="00BE21EA" w:rsidP="00BE21EA">
      <w:pPr>
        <w:pStyle w:val="ListParagraph"/>
        <w:numPr>
          <w:ilvl w:val="0"/>
          <w:numId w:val="6"/>
        </w:numPr>
        <w:autoSpaceDE w:val="0"/>
        <w:autoSpaceDN w:val="0"/>
        <w:adjustRightInd w:val="0"/>
        <w:ind w:left="1080"/>
        <w:rPr>
          <w:rFonts w:ascii="Times New Roman" w:hAnsi="Times New Roman" w:cs="Times New Roman"/>
          <w:sz w:val="24"/>
          <w:szCs w:val="24"/>
        </w:rPr>
      </w:pPr>
      <w:r>
        <w:rPr>
          <w:rFonts w:ascii="Times New Roman" w:hAnsi="Times New Roman" w:cs="Times New Roman"/>
          <w:sz w:val="24"/>
          <w:szCs w:val="24"/>
        </w:rPr>
        <w:t>Melakukan perbaikan pada sarana dan prasarana secara berkesinambungan, seperti adanya perbaikan pada gedung sehingga penyimpan menjadi lebih nyaman untuk bertransaksi di BMT.</w:t>
      </w:r>
    </w:p>
    <w:p w:rsidR="00BE21EA" w:rsidRDefault="00BE21EA" w:rsidP="00BE21EA">
      <w:pPr>
        <w:pStyle w:val="ListParagraph"/>
        <w:numPr>
          <w:ilvl w:val="0"/>
          <w:numId w:val="6"/>
        </w:numPr>
        <w:autoSpaceDE w:val="0"/>
        <w:autoSpaceDN w:val="0"/>
        <w:adjustRightInd w:val="0"/>
        <w:ind w:left="1080"/>
        <w:rPr>
          <w:rFonts w:ascii="Times New Roman" w:hAnsi="Times New Roman" w:cs="Times New Roman"/>
          <w:sz w:val="24"/>
          <w:szCs w:val="24"/>
        </w:rPr>
      </w:pPr>
      <w:r>
        <w:rPr>
          <w:rFonts w:ascii="Times New Roman" w:hAnsi="Times New Roman" w:cs="Times New Roman"/>
          <w:sz w:val="24"/>
          <w:szCs w:val="24"/>
        </w:rPr>
        <w:t>Melakukan transaksi sesuai prosedur tanpa mengurangi kenyamanan penyimpan.</w:t>
      </w:r>
    </w:p>
    <w:p w:rsidR="00B21EED" w:rsidRPr="00BE21EA" w:rsidRDefault="00BE21EA" w:rsidP="00BE21EA">
      <w:pPr>
        <w:pStyle w:val="ListParagraph"/>
        <w:numPr>
          <w:ilvl w:val="0"/>
          <w:numId w:val="6"/>
        </w:numPr>
        <w:autoSpaceDE w:val="0"/>
        <w:autoSpaceDN w:val="0"/>
        <w:adjustRightInd w:val="0"/>
        <w:ind w:left="1080"/>
        <w:rPr>
          <w:rFonts w:ascii="Times New Roman" w:hAnsi="Times New Roman" w:cs="Times New Roman"/>
          <w:sz w:val="24"/>
          <w:szCs w:val="24"/>
        </w:rPr>
      </w:pPr>
      <w:r>
        <w:rPr>
          <w:rFonts w:ascii="Times New Roman" w:hAnsi="Times New Roman" w:cs="Times New Roman"/>
          <w:sz w:val="24"/>
          <w:szCs w:val="24"/>
        </w:rPr>
        <w:t>Memberikan informasi yang mudah diterima oleh penyimpan, dengan begitu penyimpan bisa mudah mengerti. Hal ini bisa dengan cara penggunaan brosur yang mudah didapat penyimpan, sehingga penjelasan tambahan baru dilakukan oleh pegawai.</w:t>
      </w:r>
      <w:r w:rsidR="00B21EED">
        <w:rPr>
          <w:rFonts w:ascii="Times New Roman" w:hAnsi="Times New Roman" w:cs="Times New Roman"/>
          <w:sz w:val="24"/>
          <w:szCs w:val="24"/>
        </w:rPr>
        <w:t xml:space="preserve">  </w:t>
      </w:r>
    </w:p>
    <w:p w:rsidR="00BE21EA" w:rsidRDefault="00BE21EA" w:rsidP="00BE21EA">
      <w:pPr>
        <w:pStyle w:val="ListParagraph"/>
        <w:autoSpaceDE w:val="0"/>
        <w:autoSpaceDN w:val="0"/>
        <w:adjustRightInd w:val="0"/>
        <w:ind w:left="1080"/>
        <w:rPr>
          <w:rFonts w:ascii="Times New Roman" w:hAnsi="Times New Roman" w:cs="Times New Roman"/>
          <w:sz w:val="24"/>
          <w:szCs w:val="24"/>
        </w:rPr>
      </w:pPr>
    </w:p>
    <w:p w:rsidR="00BE21EA" w:rsidRDefault="00BE21EA" w:rsidP="00BE21EA">
      <w:pPr>
        <w:pStyle w:val="ListParagraph"/>
        <w:numPr>
          <w:ilvl w:val="0"/>
          <w:numId w:val="5"/>
        </w:numPr>
        <w:autoSpaceDE w:val="0"/>
        <w:autoSpaceDN w:val="0"/>
        <w:adjustRightInd w:val="0"/>
        <w:rPr>
          <w:rFonts w:asciiTheme="majorBidi" w:hAnsiTheme="majorBidi" w:cstheme="majorBidi"/>
          <w:sz w:val="24"/>
          <w:szCs w:val="24"/>
          <w:lang w:val="en-US"/>
        </w:rPr>
      </w:pPr>
      <w:proofErr w:type="spellStart"/>
      <w:r>
        <w:rPr>
          <w:rFonts w:asciiTheme="majorBidi" w:hAnsiTheme="majorBidi" w:cstheme="majorBidi"/>
          <w:sz w:val="24"/>
          <w:szCs w:val="24"/>
          <w:lang w:val="en-US"/>
        </w:rPr>
        <w:t>Sikap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BMT</w:t>
      </w:r>
    </w:p>
    <w:p w:rsidR="00BE21EA" w:rsidRDefault="00BE21EA" w:rsidP="00BE21EA">
      <w:pPr>
        <w:pStyle w:val="ListParagraph"/>
        <w:numPr>
          <w:ilvl w:val="0"/>
          <w:numId w:val="6"/>
        </w:numPr>
        <w:autoSpaceDE w:val="0"/>
        <w:autoSpaceDN w:val="0"/>
        <w:adjustRightInd w:val="0"/>
        <w:ind w:left="1080"/>
        <w:rPr>
          <w:rFonts w:ascii="Times New Roman" w:hAnsi="Times New Roman" w:cs="Times New Roman"/>
          <w:sz w:val="24"/>
          <w:szCs w:val="24"/>
        </w:rPr>
      </w:pPr>
      <w:r>
        <w:rPr>
          <w:rFonts w:ascii="Times New Roman" w:hAnsi="Times New Roman" w:cs="Times New Roman"/>
          <w:sz w:val="24"/>
          <w:szCs w:val="24"/>
        </w:rPr>
        <w:t xml:space="preserve">Sistem komputerisasi dan online, sehingga penyimpan bisa mengambil atau menyimpan dana lewat </w:t>
      </w:r>
      <w:r w:rsidRPr="00BE21EA">
        <w:rPr>
          <w:rFonts w:asciiTheme="majorBidi" w:hAnsiTheme="majorBidi" w:cstheme="majorBidi"/>
          <w:sz w:val="24"/>
          <w:szCs w:val="24"/>
          <w:lang w:val="en-US"/>
        </w:rPr>
        <w:t>cabang</w:t>
      </w:r>
      <w:r>
        <w:rPr>
          <w:rFonts w:ascii="Times New Roman" w:hAnsi="Times New Roman" w:cs="Times New Roman"/>
          <w:sz w:val="24"/>
          <w:szCs w:val="24"/>
        </w:rPr>
        <w:t xml:space="preserve"> lain, dengan sistem </w:t>
      </w:r>
      <w:r w:rsidRPr="000D0082">
        <w:rPr>
          <w:rFonts w:ascii="Times New Roman" w:hAnsi="Times New Roman" w:cs="Times New Roman"/>
          <w:i/>
          <w:sz w:val="24"/>
          <w:szCs w:val="24"/>
        </w:rPr>
        <w:t>onl</w:t>
      </w:r>
      <w:r>
        <w:rPr>
          <w:rFonts w:ascii="Times New Roman" w:hAnsi="Times New Roman" w:cs="Times New Roman"/>
          <w:i/>
          <w:sz w:val="24"/>
          <w:szCs w:val="24"/>
        </w:rPr>
        <w:t>i</w:t>
      </w:r>
      <w:r w:rsidRPr="000D0082">
        <w:rPr>
          <w:rFonts w:ascii="Times New Roman" w:hAnsi="Times New Roman" w:cs="Times New Roman"/>
          <w:i/>
          <w:sz w:val="24"/>
          <w:szCs w:val="24"/>
        </w:rPr>
        <w:t>ne</w:t>
      </w:r>
      <w:r>
        <w:rPr>
          <w:rFonts w:ascii="Times New Roman" w:hAnsi="Times New Roman" w:cs="Times New Roman"/>
          <w:sz w:val="24"/>
          <w:szCs w:val="24"/>
        </w:rPr>
        <w:t xml:space="preserve"> penyimpan memiliki kemudahan dalam menentukan tempat bertransaksi.</w:t>
      </w:r>
    </w:p>
    <w:p w:rsidR="00BE21EA" w:rsidRDefault="00BE21EA" w:rsidP="00BE21EA">
      <w:pPr>
        <w:pStyle w:val="ListParagraph"/>
        <w:numPr>
          <w:ilvl w:val="0"/>
          <w:numId w:val="6"/>
        </w:numPr>
        <w:autoSpaceDE w:val="0"/>
        <w:autoSpaceDN w:val="0"/>
        <w:adjustRightInd w:val="0"/>
        <w:ind w:left="1080"/>
        <w:rPr>
          <w:rFonts w:ascii="Times New Roman" w:hAnsi="Times New Roman" w:cs="Times New Roman"/>
          <w:sz w:val="24"/>
          <w:szCs w:val="24"/>
        </w:rPr>
      </w:pPr>
      <w:r>
        <w:rPr>
          <w:rFonts w:ascii="Times New Roman" w:hAnsi="Times New Roman" w:cs="Times New Roman"/>
          <w:sz w:val="24"/>
          <w:szCs w:val="24"/>
        </w:rPr>
        <w:lastRenderedPageBreak/>
        <w:t xml:space="preserve">Kerjasama antara BMT yang menjadi anggota asosiasi dengan sistem </w:t>
      </w:r>
      <w:r>
        <w:rPr>
          <w:rFonts w:ascii="Times New Roman" w:hAnsi="Times New Roman" w:cs="Times New Roman"/>
          <w:i/>
          <w:sz w:val="24"/>
          <w:szCs w:val="24"/>
        </w:rPr>
        <w:t>online</w:t>
      </w:r>
      <w:r>
        <w:rPr>
          <w:rFonts w:ascii="Times New Roman" w:hAnsi="Times New Roman" w:cs="Times New Roman"/>
          <w:sz w:val="24"/>
          <w:szCs w:val="24"/>
        </w:rPr>
        <w:t>, sehingga saat penyimpan menginginkan  bertransaksi akan lebih mudah, dengan kata lain penyimpan bisa bertransaksi pada semua BMT yang menjadi anggota asosiasi.</w:t>
      </w:r>
    </w:p>
    <w:p w:rsidR="00BE21EA" w:rsidRDefault="00BE21EA" w:rsidP="00BE21EA">
      <w:pPr>
        <w:pStyle w:val="ListParagraph"/>
        <w:numPr>
          <w:ilvl w:val="0"/>
          <w:numId w:val="6"/>
        </w:numPr>
        <w:autoSpaceDE w:val="0"/>
        <w:autoSpaceDN w:val="0"/>
        <w:adjustRightInd w:val="0"/>
        <w:ind w:left="1080"/>
        <w:rPr>
          <w:rFonts w:ascii="Times New Roman" w:hAnsi="Times New Roman" w:cs="Times New Roman"/>
          <w:sz w:val="24"/>
          <w:szCs w:val="24"/>
        </w:rPr>
      </w:pPr>
      <w:r>
        <w:rPr>
          <w:rFonts w:ascii="Times New Roman" w:hAnsi="Times New Roman" w:cs="Times New Roman"/>
          <w:sz w:val="24"/>
          <w:szCs w:val="24"/>
        </w:rPr>
        <w:t>Menjaga suasana santai saat bertransaksi tanpa mengurangi kecepatan dan ketepatan pelayanan, sistem pelayanan yang akrab ini yang memberikan kesan tersendiri  bagi penyimpan.</w:t>
      </w:r>
    </w:p>
    <w:p w:rsidR="00BE21EA" w:rsidRPr="00BE21EA" w:rsidRDefault="00BE21EA" w:rsidP="00BE21EA">
      <w:pPr>
        <w:pStyle w:val="ListParagraph"/>
        <w:numPr>
          <w:ilvl w:val="0"/>
          <w:numId w:val="6"/>
        </w:numPr>
        <w:autoSpaceDE w:val="0"/>
        <w:autoSpaceDN w:val="0"/>
        <w:adjustRightInd w:val="0"/>
        <w:ind w:left="1080"/>
        <w:rPr>
          <w:rFonts w:asciiTheme="majorBidi" w:hAnsiTheme="majorBidi" w:cstheme="majorBidi"/>
          <w:sz w:val="24"/>
          <w:szCs w:val="24"/>
          <w:lang w:val="en-US"/>
        </w:rPr>
      </w:pPr>
      <w:r>
        <w:rPr>
          <w:rFonts w:ascii="Times New Roman" w:hAnsi="Times New Roman" w:cs="Times New Roman"/>
          <w:sz w:val="24"/>
          <w:szCs w:val="24"/>
        </w:rPr>
        <w:t>Memberikan pelayanan yang baik, seperti memberikan pelayanan cepat dengan cara penambahan jumlah teler disaat ada antrian yang panjang sehingga penyimpan tidak terlalu lama dalam mengantri</w:t>
      </w:r>
      <w:r>
        <w:rPr>
          <w:rFonts w:ascii="Times New Roman" w:hAnsi="Times New Roman" w:cs="Times New Roman"/>
          <w:sz w:val="24"/>
          <w:szCs w:val="24"/>
          <w:lang w:val="en-US"/>
        </w:rPr>
        <w:t>.</w:t>
      </w:r>
    </w:p>
    <w:p w:rsidR="00BE21EA" w:rsidRPr="00BE21EA" w:rsidRDefault="00BE21EA" w:rsidP="00BE21EA">
      <w:pPr>
        <w:pStyle w:val="ListParagraph"/>
        <w:autoSpaceDE w:val="0"/>
        <w:autoSpaceDN w:val="0"/>
        <w:adjustRightInd w:val="0"/>
        <w:ind w:left="1080"/>
        <w:rPr>
          <w:rFonts w:asciiTheme="majorBidi" w:hAnsiTheme="majorBidi" w:cstheme="majorBidi"/>
          <w:sz w:val="24"/>
          <w:szCs w:val="24"/>
          <w:lang w:val="en-US"/>
        </w:rPr>
      </w:pPr>
    </w:p>
    <w:p w:rsidR="00BE21EA" w:rsidRPr="00BE21EA" w:rsidRDefault="00BE21EA" w:rsidP="00BE21EA">
      <w:pPr>
        <w:pStyle w:val="ListParagraph"/>
        <w:numPr>
          <w:ilvl w:val="0"/>
          <w:numId w:val="5"/>
        </w:numPr>
        <w:autoSpaceDE w:val="0"/>
        <w:autoSpaceDN w:val="0"/>
        <w:adjustRightInd w:val="0"/>
        <w:rPr>
          <w:rFonts w:asciiTheme="majorBidi" w:hAnsiTheme="majorBidi" w:cstheme="majorBidi"/>
          <w:sz w:val="24"/>
          <w:szCs w:val="24"/>
          <w:lang w:val="en-US"/>
        </w:rPr>
      </w:pPr>
      <w:proofErr w:type="spellStart"/>
      <w:r>
        <w:rPr>
          <w:rFonts w:ascii="Times New Roman" w:hAnsi="Times New Roman" w:cs="Times New Roman"/>
          <w:sz w:val="24"/>
          <w:szCs w:val="24"/>
          <w:lang w:val="en-US"/>
        </w:rPr>
        <w:t>Keputusan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Menyimpan</w:t>
      </w:r>
      <w:proofErr w:type="spellEnd"/>
      <w:r>
        <w:rPr>
          <w:rFonts w:ascii="Times New Roman" w:hAnsi="Times New Roman" w:cs="Times New Roman"/>
          <w:sz w:val="24"/>
          <w:szCs w:val="24"/>
          <w:lang w:val="en-US"/>
        </w:rPr>
        <w:t>.</w:t>
      </w:r>
    </w:p>
    <w:p w:rsidR="00BE21EA" w:rsidRDefault="00BE21EA" w:rsidP="00BE21EA">
      <w:pPr>
        <w:pStyle w:val="ListParagraph"/>
        <w:numPr>
          <w:ilvl w:val="0"/>
          <w:numId w:val="6"/>
        </w:numPr>
        <w:autoSpaceDE w:val="0"/>
        <w:autoSpaceDN w:val="0"/>
        <w:adjustRightInd w:val="0"/>
        <w:ind w:left="1080"/>
        <w:rPr>
          <w:rFonts w:ascii="Times New Roman" w:hAnsi="Times New Roman" w:cs="Times New Roman"/>
          <w:sz w:val="24"/>
          <w:szCs w:val="24"/>
        </w:rPr>
      </w:pPr>
      <w:r>
        <w:rPr>
          <w:rFonts w:ascii="Times New Roman" w:hAnsi="Times New Roman" w:cs="Times New Roman"/>
          <w:sz w:val="24"/>
          <w:szCs w:val="24"/>
        </w:rPr>
        <w:t>Sebagai lembaga keuangan berbasis syariah, BMT harus menjalankan transaksinya sesuai dengan syariah, sehingga penyimpan menjadi senang untuk menyimpan di BMT, hal ini karena salah satu syarat penyimpan menyimpan di BMT adalah faktor syariah.</w:t>
      </w:r>
    </w:p>
    <w:p w:rsidR="00BE21EA" w:rsidRPr="00BE21EA" w:rsidRDefault="00BE21EA" w:rsidP="00BE21EA">
      <w:pPr>
        <w:pStyle w:val="ListParagraph"/>
        <w:numPr>
          <w:ilvl w:val="0"/>
          <w:numId w:val="6"/>
        </w:numPr>
        <w:autoSpaceDE w:val="0"/>
        <w:autoSpaceDN w:val="0"/>
        <w:adjustRightInd w:val="0"/>
        <w:ind w:left="1080"/>
        <w:rPr>
          <w:rFonts w:ascii="Times New Roman" w:hAnsi="Times New Roman" w:cs="Times New Roman"/>
          <w:sz w:val="24"/>
          <w:szCs w:val="24"/>
        </w:rPr>
      </w:pPr>
      <w:r>
        <w:rPr>
          <w:rFonts w:ascii="Times New Roman" w:hAnsi="Times New Roman" w:cs="Times New Roman"/>
          <w:sz w:val="24"/>
          <w:szCs w:val="24"/>
        </w:rPr>
        <w:t xml:space="preserve">Mempertahankan biaya administrasi lebih kecil atau tidak ada biaya administrasi, sehingga ada keunggulan dibanding lembaga keuangan yang lain. </w:t>
      </w:r>
    </w:p>
    <w:p w:rsidR="00BE21EA" w:rsidRDefault="00BE21EA" w:rsidP="00BE21EA">
      <w:pPr>
        <w:pStyle w:val="ListParagraph"/>
        <w:autoSpaceDE w:val="0"/>
        <w:autoSpaceDN w:val="0"/>
        <w:adjustRightInd w:val="0"/>
        <w:ind w:left="1080"/>
        <w:rPr>
          <w:rFonts w:ascii="Times New Roman" w:hAnsi="Times New Roman" w:cs="Times New Roman"/>
          <w:sz w:val="24"/>
          <w:szCs w:val="24"/>
        </w:rPr>
      </w:pPr>
    </w:p>
    <w:p w:rsidR="00BE21EA" w:rsidRDefault="00BE21EA" w:rsidP="00BE21EA">
      <w:pPr>
        <w:pStyle w:val="ListParagraph"/>
        <w:autoSpaceDE w:val="0"/>
        <w:autoSpaceDN w:val="0"/>
        <w:adjustRightInd w:val="0"/>
        <w:ind w:left="0"/>
        <w:rPr>
          <w:rFonts w:asciiTheme="majorBidi" w:hAnsiTheme="majorBidi" w:cstheme="majorBidi"/>
          <w:b/>
          <w:sz w:val="24"/>
          <w:szCs w:val="24"/>
          <w:lang w:val="en-US"/>
        </w:rPr>
      </w:pPr>
      <w:proofErr w:type="spellStart"/>
      <w:r w:rsidRPr="00BE21EA">
        <w:rPr>
          <w:rFonts w:asciiTheme="majorBidi" w:hAnsiTheme="majorBidi" w:cstheme="majorBidi"/>
          <w:b/>
          <w:sz w:val="24"/>
          <w:szCs w:val="24"/>
          <w:lang w:val="en-US"/>
        </w:rPr>
        <w:t>Keterbatasan</w:t>
      </w:r>
      <w:proofErr w:type="spellEnd"/>
      <w:r w:rsidRPr="00BE21EA">
        <w:rPr>
          <w:rFonts w:asciiTheme="majorBidi" w:hAnsiTheme="majorBidi" w:cstheme="majorBidi"/>
          <w:b/>
          <w:sz w:val="24"/>
          <w:szCs w:val="24"/>
          <w:lang w:val="en-US"/>
        </w:rPr>
        <w:t xml:space="preserve"> </w:t>
      </w:r>
      <w:proofErr w:type="spellStart"/>
      <w:r w:rsidRPr="00BE21EA">
        <w:rPr>
          <w:rFonts w:asciiTheme="majorBidi" w:hAnsiTheme="majorBidi" w:cstheme="majorBidi"/>
          <w:b/>
          <w:sz w:val="24"/>
          <w:szCs w:val="24"/>
          <w:lang w:val="en-US"/>
        </w:rPr>
        <w:t>Penelitian</w:t>
      </w:r>
      <w:proofErr w:type="spellEnd"/>
    </w:p>
    <w:p w:rsidR="00BE21EA" w:rsidRDefault="00BE21EA" w:rsidP="00BE21EA">
      <w:pPr>
        <w:pStyle w:val="ListParagraph"/>
        <w:autoSpaceDE w:val="0"/>
        <w:autoSpaceDN w:val="0"/>
        <w:adjustRightInd w:val="0"/>
        <w:spacing w:after="0" w:line="480" w:lineRule="auto"/>
        <w:ind w:left="426" w:firstLine="294"/>
        <w:jc w:val="both"/>
        <w:rPr>
          <w:rFonts w:asciiTheme="majorBidi" w:hAnsiTheme="majorBidi" w:cstheme="majorBidi"/>
          <w:sz w:val="24"/>
          <w:szCs w:val="24"/>
        </w:rPr>
      </w:pPr>
      <w:r>
        <w:rPr>
          <w:rFonts w:asciiTheme="majorBidi" w:hAnsiTheme="majorBidi" w:cstheme="majorBidi"/>
          <w:sz w:val="24"/>
          <w:szCs w:val="24"/>
        </w:rPr>
        <w:t xml:space="preserve">Keterbatasan dalam penelitian ini adalah nilai </w:t>
      </w:r>
      <w:r>
        <w:rPr>
          <w:rFonts w:asciiTheme="majorBidi" w:hAnsiTheme="majorBidi" w:cstheme="majorBidi"/>
          <w:i/>
          <w:sz w:val="24"/>
          <w:szCs w:val="24"/>
        </w:rPr>
        <w:t>Squared Multiple Correlation</w:t>
      </w:r>
      <w:r>
        <w:rPr>
          <w:rFonts w:asciiTheme="majorBidi" w:hAnsiTheme="majorBidi" w:cstheme="majorBidi"/>
          <w:sz w:val="24"/>
          <w:szCs w:val="24"/>
        </w:rPr>
        <w:t xml:space="preserve"> pada variabel keputusan menyimpan sebesar 0,44. Hal ini berarti bahwa keeratan hubungan, kepercayan, dan religiusitas dalam menjelaskan terjadinya variasi dalam variabel keputusan menyimpan, melalui sikap terhadap BMT sebesar</w:t>
      </w:r>
      <w:r w:rsidRPr="00567047">
        <w:rPr>
          <w:rFonts w:asciiTheme="majorBidi" w:hAnsiTheme="majorBidi" w:cstheme="majorBidi"/>
          <w:sz w:val="24"/>
          <w:szCs w:val="24"/>
        </w:rPr>
        <w:t xml:space="preserve"> </w:t>
      </w:r>
      <w:r>
        <w:rPr>
          <w:rFonts w:asciiTheme="majorBidi" w:hAnsiTheme="majorBidi" w:cstheme="majorBidi"/>
          <w:sz w:val="24"/>
          <w:szCs w:val="24"/>
        </w:rPr>
        <w:t>44%, artinya, bahwa perubahan tindakan keputusan menyimpan (meningkat atau menurun) 44% disebabkan oleh perubahan pada keeratan hubungan, kepercayaan, dan religiusitas melalui sikap terhadap BMT. Sedangkan sisanya (66%) disebabkan oleh variabel-variabel lain yang tidak dijelaskan didalam model penelitian.</w:t>
      </w:r>
    </w:p>
    <w:p w:rsidR="00BE21EA" w:rsidRDefault="00BE21EA" w:rsidP="00BE21EA">
      <w:pPr>
        <w:pStyle w:val="ListParagraph"/>
        <w:autoSpaceDE w:val="0"/>
        <w:autoSpaceDN w:val="0"/>
        <w:adjustRightInd w:val="0"/>
        <w:spacing w:after="0" w:line="480" w:lineRule="auto"/>
        <w:ind w:left="426" w:firstLine="294"/>
        <w:jc w:val="both"/>
        <w:rPr>
          <w:rFonts w:asciiTheme="majorBidi" w:hAnsiTheme="majorBidi" w:cstheme="majorBidi"/>
          <w:sz w:val="24"/>
          <w:szCs w:val="24"/>
        </w:rPr>
      </w:pPr>
      <w:r>
        <w:rPr>
          <w:rFonts w:asciiTheme="majorBidi" w:hAnsiTheme="majorBidi" w:cstheme="majorBidi"/>
          <w:sz w:val="24"/>
          <w:szCs w:val="24"/>
        </w:rPr>
        <w:t>Sampel yang digunakan dalam penelitian ini adalah penyimpan pada BMT yang termasuk dalam asosiasi BMT kota Semarang. Kriteria yang digunakan adalah penyimpan dikarenakan penelitian ini fokus pada keputusan menyimpan, meskipun di BMT juga menyediakan transaksi lain seperti kredit dan talangan haji.</w:t>
      </w:r>
    </w:p>
    <w:p w:rsidR="00BE21EA" w:rsidRDefault="00BE21EA" w:rsidP="00BE21EA">
      <w:pPr>
        <w:pStyle w:val="ListParagraph"/>
        <w:autoSpaceDE w:val="0"/>
        <w:autoSpaceDN w:val="0"/>
        <w:adjustRightInd w:val="0"/>
        <w:ind w:left="0"/>
        <w:rPr>
          <w:rFonts w:asciiTheme="majorBidi" w:hAnsiTheme="majorBidi" w:cstheme="majorBidi"/>
          <w:b/>
          <w:sz w:val="24"/>
          <w:szCs w:val="24"/>
          <w:lang w:val="en-US"/>
        </w:rPr>
      </w:pPr>
    </w:p>
    <w:p w:rsidR="00BE21EA" w:rsidRDefault="00BE21EA" w:rsidP="00BE21EA">
      <w:pPr>
        <w:pStyle w:val="ListParagraph"/>
        <w:autoSpaceDE w:val="0"/>
        <w:autoSpaceDN w:val="0"/>
        <w:adjustRightInd w:val="0"/>
        <w:ind w:left="0"/>
        <w:jc w:val="center"/>
        <w:rPr>
          <w:rFonts w:asciiTheme="majorBidi" w:hAnsiTheme="majorBidi" w:cstheme="majorBidi"/>
          <w:b/>
          <w:sz w:val="24"/>
          <w:szCs w:val="24"/>
          <w:lang w:val="en-US"/>
        </w:rPr>
      </w:pPr>
      <w:proofErr w:type="spellStart"/>
      <w:r>
        <w:rPr>
          <w:rFonts w:asciiTheme="majorBidi" w:hAnsiTheme="majorBidi" w:cstheme="majorBidi"/>
          <w:b/>
          <w:sz w:val="24"/>
          <w:szCs w:val="24"/>
          <w:lang w:val="en-US"/>
        </w:rPr>
        <w:lastRenderedPageBreak/>
        <w:t>Daftar</w:t>
      </w:r>
      <w:proofErr w:type="spellEnd"/>
      <w:r>
        <w:rPr>
          <w:rFonts w:asciiTheme="majorBidi" w:hAnsiTheme="majorBidi" w:cstheme="majorBidi"/>
          <w:b/>
          <w:sz w:val="24"/>
          <w:szCs w:val="24"/>
          <w:lang w:val="en-US"/>
        </w:rPr>
        <w:t xml:space="preserve"> </w:t>
      </w:r>
      <w:proofErr w:type="spellStart"/>
      <w:r>
        <w:rPr>
          <w:rFonts w:asciiTheme="majorBidi" w:hAnsiTheme="majorBidi" w:cstheme="majorBidi"/>
          <w:b/>
          <w:sz w:val="24"/>
          <w:szCs w:val="24"/>
          <w:lang w:val="en-US"/>
        </w:rPr>
        <w:t>Pustaka</w:t>
      </w:r>
      <w:proofErr w:type="spellEnd"/>
    </w:p>
    <w:p w:rsidR="00BE21EA" w:rsidRDefault="00BE21EA" w:rsidP="00BE21EA">
      <w:pPr>
        <w:spacing w:after="0"/>
        <w:ind w:left="851" w:hanging="851"/>
        <w:jc w:val="both"/>
        <w:rPr>
          <w:rFonts w:ascii="Times New Roman" w:hAnsi="Times New Roman" w:cs="Times New Roman"/>
          <w:sz w:val="24"/>
          <w:szCs w:val="24"/>
        </w:rPr>
      </w:pPr>
      <w:r>
        <w:rPr>
          <w:rFonts w:ascii="Times New Roman" w:hAnsi="Times New Roman" w:cs="Times New Roman"/>
          <w:sz w:val="24"/>
          <w:szCs w:val="24"/>
        </w:rPr>
        <w:t>Ambler, T. ;</w:t>
      </w:r>
      <w:r w:rsidRPr="00733587">
        <w:rPr>
          <w:rFonts w:ascii="Times New Roman" w:hAnsi="Times New Roman" w:cs="Times New Roman"/>
          <w:sz w:val="24"/>
          <w:szCs w:val="24"/>
        </w:rPr>
        <w:t>1997, “How much of brand equity is explained by trust?”, Management Decision,</w:t>
      </w:r>
      <w:r>
        <w:rPr>
          <w:rFonts w:ascii="Times New Roman" w:hAnsi="Times New Roman" w:cs="Times New Roman"/>
          <w:sz w:val="24"/>
          <w:szCs w:val="24"/>
        </w:rPr>
        <w:t xml:space="preserve"> </w:t>
      </w:r>
      <w:r w:rsidRPr="00733587">
        <w:rPr>
          <w:rFonts w:ascii="Times New Roman" w:hAnsi="Times New Roman" w:cs="Times New Roman"/>
          <w:sz w:val="24"/>
          <w:szCs w:val="24"/>
        </w:rPr>
        <w:t>Vol. 35 No. 4, pp. 283-92.</w:t>
      </w:r>
    </w:p>
    <w:p w:rsidR="00BE21EA" w:rsidRDefault="00BE21EA" w:rsidP="00BE21EA">
      <w:pPr>
        <w:spacing w:after="0"/>
        <w:ind w:left="851" w:hanging="851"/>
        <w:jc w:val="both"/>
        <w:rPr>
          <w:rFonts w:ascii="Times New Roman" w:hAnsi="Times New Roman" w:cs="Times New Roman"/>
          <w:sz w:val="24"/>
          <w:szCs w:val="24"/>
        </w:rPr>
      </w:pPr>
    </w:p>
    <w:p w:rsidR="00BE21EA" w:rsidRDefault="00BE21EA" w:rsidP="00BE21EA">
      <w:pPr>
        <w:spacing w:after="0"/>
        <w:ind w:left="851" w:hanging="851"/>
        <w:jc w:val="both"/>
        <w:rPr>
          <w:rFonts w:ascii="Times New Roman" w:hAnsi="Times New Roman" w:cs="Times New Roman"/>
          <w:sz w:val="24"/>
          <w:szCs w:val="24"/>
        </w:rPr>
      </w:pPr>
      <w:r>
        <w:rPr>
          <w:rFonts w:ascii="Times New Roman" w:hAnsi="Times New Roman" w:cs="Times New Roman"/>
          <w:sz w:val="24"/>
          <w:szCs w:val="24"/>
        </w:rPr>
        <w:t>Anwar, Khoirul; 2009; Eksistensi Lembaga Keuangan Mikro; Program Pasca Sarjana (S3) IAIN Sunan Ampel Surabaya.</w:t>
      </w:r>
    </w:p>
    <w:p w:rsidR="00BE21EA" w:rsidRDefault="00BE21EA" w:rsidP="00BE21EA">
      <w:pPr>
        <w:spacing w:after="0"/>
        <w:ind w:left="851" w:hanging="851"/>
        <w:jc w:val="both"/>
        <w:rPr>
          <w:rFonts w:ascii="Times New Roman" w:hAnsi="Times New Roman" w:cs="Times New Roman"/>
          <w:sz w:val="24"/>
          <w:szCs w:val="24"/>
        </w:rPr>
      </w:pPr>
    </w:p>
    <w:p w:rsidR="00BE21EA" w:rsidRDefault="00BE21EA" w:rsidP="00BE21EA">
      <w:pPr>
        <w:spacing w:after="0" w:line="240" w:lineRule="auto"/>
        <w:ind w:left="720" w:hanging="720"/>
        <w:jc w:val="both"/>
        <w:rPr>
          <w:rFonts w:ascii="Times New Roman" w:hAnsi="Times New Roman" w:cs="Times New Roman"/>
          <w:i/>
          <w:sz w:val="24"/>
          <w:szCs w:val="24"/>
        </w:rPr>
      </w:pPr>
      <w:r w:rsidRPr="00D00CC7">
        <w:rPr>
          <w:rFonts w:ascii="Times New Roman" w:hAnsi="Times New Roman" w:cs="Times New Roman"/>
          <w:sz w:val="24"/>
          <w:szCs w:val="24"/>
        </w:rPr>
        <w:t>Bansal, Harvis S;Voyer, Peter A; 2000; “World-of-mouth processes within a services purchase decision context”.</w:t>
      </w:r>
      <w:r w:rsidRPr="00D00CC7">
        <w:rPr>
          <w:rFonts w:ascii="Times New Roman" w:hAnsi="Times New Roman" w:cs="Times New Roman"/>
          <w:i/>
          <w:sz w:val="24"/>
          <w:szCs w:val="24"/>
        </w:rPr>
        <w:t>Journal of Service Research : JSR; Nov 2000; 3, 2; ABI/INFORM Complete pg. 166.</w:t>
      </w:r>
    </w:p>
    <w:p w:rsidR="00BE21EA" w:rsidRDefault="00BE21EA" w:rsidP="00BE21EA">
      <w:pPr>
        <w:spacing w:after="0" w:line="240" w:lineRule="auto"/>
        <w:ind w:left="720" w:hanging="720"/>
        <w:jc w:val="both"/>
        <w:rPr>
          <w:rFonts w:ascii="Times New Roman" w:hAnsi="Times New Roman" w:cs="Times New Roman"/>
          <w:i/>
          <w:sz w:val="24"/>
          <w:szCs w:val="24"/>
        </w:rPr>
      </w:pPr>
    </w:p>
    <w:p w:rsidR="00BE21EA" w:rsidRDefault="00BE21EA" w:rsidP="00BE21EA">
      <w:pPr>
        <w:spacing w:after="0" w:line="240" w:lineRule="auto"/>
        <w:ind w:left="720" w:hanging="720"/>
        <w:jc w:val="both"/>
        <w:rPr>
          <w:rFonts w:ascii="Times New Roman" w:hAnsi="Times New Roman" w:cs="Times New Roman"/>
          <w:sz w:val="24"/>
          <w:szCs w:val="24"/>
        </w:rPr>
      </w:pPr>
      <w:r w:rsidRPr="001E3013">
        <w:rPr>
          <w:rFonts w:ascii="Times New Roman" w:hAnsi="Times New Roman" w:cs="Times New Roman"/>
          <w:sz w:val="24"/>
          <w:szCs w:val="24"/>
        </w:rPr>
        <w:t>Bley</w:t>
      </w:r>
      <w:r>
        <w:rPr>
          <w:rFonts w:ascii="Times New Roman" w:hAnsi="Times New Roman" w:cs="Times New Roman"/>
          <w:sz w:val="24"/>
          <w:szCs w:val="24"/>
        </w:rPr>
        <w:t>,</w:t>
      </w:r>
      <w:r w:rsidRPr="001E3013">
        <w:rPr>
          <w:rFonts w:ascii="Times New Roman" w:hAnsi="Times New Roman" w:cs="Times New Roman"/>
          <w:sz w:val="24"/>
          <w:szCs w:val="24"/>
        </w:rPr>
        <w:t xml:space="preserve"> Jorg </w:t>
      </w:r>
      <w:r>
        <w:rPr>
          <w:rFonts w:ascii="Times New Roman" w:hAnsi="Times New Roman" w:cs="Times New Roman"/>
          <w:sz w:val="24"/>
          <w:szCs w:val="24"/>
        </w:rPr>
        <w:t>dan</w:t>
      </w:r>
      <w:r w:rsidRPr="001E3013">
        <w:rPr>
          <w:rFonts w:ascii="Times New Roman" w:hAnsi="Times New Roman" w:cs="Times New Roman"/>
          <w:sz w:val="24"/>
          <w:szCs w:val="24"/>
        </w:rPr>
        <w:t xml:space="preserve"> Kermit Kuehn</w:t>
      </w:r>
      <w:r>
        <w:rPr>
          <w:rFonts w:ascii="Times New Roman" w:hAnsi="Times New Roman" w:cs="Times New Roman"/>
          <w:sz w:val="24"/>
          <w:szCs w:val="24"/>
        </w:rPr>
        <w:t>, 2004, “</w:t>
      </w:r>
      <w:r w:rsidRPr="001E3013">
        <w:rPr>
          <w:rFonts w:ascii="Times New Roman" w:hAnsi="Times New Roman" w:cs="Times New Roman"/>
          <w:sz w:val="24"/>
          <w:szCs w:val="24"/>
        </w:rPr>
        <w:t>Conventional Versus  Islamic Finance:</w:t>
      </w:r>
      <w:r>
        <w:rPr>
          <w:rFonts w:ascii="Times New Roman" w:hAnsi="Times New Roman" w:cs="Times New Roman"/>
          <w:sz w:val="24"/>
          <w:szCs w:val="24"/>
        </w:rPr>
        <w:t xml:space="preserve"> </w:t>
      </w:r>
      <w:r w:rsidRPr="001E3013">
        <w:rPr>
          <w:rFonts w:ascii="Times New Roman" w:hAnsi="Times New Roman" w:cs="Times New Roman"/>
          <w:sz w:val="24"/>
          <w:szCs w:val="24"/>
        </w:rPr>
        <w:t>Student Knowledge And Perception</w:t>
      </w:r>
      <w:r>
        <w:rPr>
          <w:rFonts w:ascii="Times New Roman" w:hAnsi="Times New Roman" w:cs="Times New Roman"/>
          <w:sz w:val="24"/>
          <w:szCs w:val="24"/>
        </w:rPr>
        <w:t xml:space="preserve"> </w:t>
      </w:r>
      <w:r w:rsidRPr="001E3013">
        <w:rPr>
          <w:rFonts w:ascii="Times New Roman" w:hAnsi="Times New Roman" w:cs="Times New Roman"/>
          <w:sz w:val="24"/>
          <w:szCs w:val="24"/>
        </w:rPr>
        <w:t>In The United Arab Emirates</w:t>
      </w:r>
      <w:r>
        <w:rPr>
          <w:rFonts w:ascii="Times New Roman" w:hAnsi="Times New Roman" w:cs="Times New Roman"/>
          <w:sz w:val="24"/>
          <w:szCs w:val="24"/>
        </w:rPr>
        <w:t xml:space="preserve">”, </w:t>
      </w:r>
      <w:r w:rsidRPr="001E3013">
        <w:rPr>
          <w:rFonts w:ascii="Times New Roman" w:hAnsi="Times New Roman" w:cs="Times New Roman"/>
          <w:i/>
          <w:sz w:val="24"/>
          <w:szCs w:val="24"/>
        </w:rPr>
        <w:t>International Journal of Islamic Financial Services Vol. 5 No.4</w:t>
      </w:r>
      <w:r>
        <w:rPr>
          <w:rFonts w:ascii="Times New Roman" w:hAnsi="Times New Roman" w:cs="Times New Roman"/>
          <w:sz w:val="24"/>
          <w:szCs w:val="24"/>
        </w:rPr>
        <w:t>.</w:t>
      </w:r>
    </w:p>
    <w:p w:rsidR="00BE21EA" w:rsidRDefault="00BE21EA" w:rsidP="00BE21EA">
      <w:pPr>
        <w:spacing w:after="0" w:line="240" w:lineRule="auto"/>
        <w:ind w:left="720" w:hanging="720"/>
        <w:jc w:val="both"/>
        <w:rPr>
          <w:rFonts w:ascii="Times New Roman" w:hAnsi="Times New Roman" w:cs="Times New Roman"/>
          <w:sz w:val="24"/>
          <w:szCs w:val="24"/>
        </w:rPr>
      </w:pPr>
    </w:p>
    <w:p w:rsidR="00BE21EA" w:rsidRPr="009B5714" w:rsidRDefault="00BE21EA" w:rsidP="00BE21EA">
      <w:pPr>
        <w:spacing w:after="0" w:line="240" w:lineRule="auto"/>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Breckler, S.J; 1984; “Empirical Validation of Afect, Behavior, and Cognition As Distict Component of Attitude”, </w:t>
      </w:r>
      <w:r>
        <w:rPr>
          <w:rFonts w:ascii="Times New Roman" w:hAnsi="Times New Roman" w:cs="Times New Roman"/>
          <w:i/>
          <w:sz w:val="24"/>
          <w:szCs w:val="24"/>
        </w:rPr>
        <w:t xml:space="preserve">Journal of Personality and Social Psycology, vol.  47, no. 6 pp 191-205 </w:t>
      </w:r>
    </w:p>
    <w:p w:rsidR="00BE21EA" w:rsidRDefault="00BE21EA" w:rsidP="00BE21EA">
      <w:pPr>
        <w:spacing w:after="0" w:line="240" w:lineRule="auto"/>
        <w:ind w:left="720" w:hanging="720"/>
        <w:jc w:val="both"/>
        <w:rPr>
          <w:rFonts w:ascii="Times New Roman" w:hAnsi="Times New Roman" w:cs="Times New Roman"/>
          <w:i/>
          <w:sz w:val="24"/>
          <w:szCs w:val="24"/>
        </w:rPr>
      </w:pPr>
    </w:p>
    <w:p w:rsidR="00BE21EA" w:rsidRDefault="00BE21EA" w:rsidP="00BE21EA">
      <w:pPr>
        <w:spacing w:after="0"/>
        <w:ind w:left="567" w:hanging="567"/>
        <w:jc w:val="both"/>
        <w:rPr>
          <w:rFonts w:ascii="Times New Roman" w:eastAsia="Times New Roman" w:hAnsi="Times New Roman" w:cs="Times New Roman"/>
          <w:i/>
          <w:sz w:val="24"/>
          <w:szCs w:val="24"/>
        </w:rPr>
      </w:pPr>
      <w:r w:rsidRPr="00D00CC7">
        <w:rPr>
          <w:rFonts w:ascii="Times New Roman" w:eastAsia="Times New Roman" w:hAnsi="Times New Roman" w:cs="Times New Roman"/>
          <w:sz w:val="24"/>
          <w:szCs w:val="24"/>
        </w:rPr>
        <w:t xml:space="preserve">Caceres , Ruben Chumpitaz dan Paparoidamis, Nicholas G., 2005, “Service quality, relationship satisfaction, trust, commitment and business-to-business loyalty”, </w:t>
      </w:r>
      <w:r w:rsidRPr="00D00CC7">
        <w:rPr>
          <w:rFonts w:ascii="Times New Roman" w:eastAsia="Times New Roman" w:hAnsi="Times New Roman" w:cs="Times New Roman"/>
          <w:i/>
          <w:sz w:val="24"/>
          <w:szCs w:val="24"/>
        </w:rPr>
        <w:t>European Journal of Marketing Vol. 41 No. 7/8, pg. 836-867.</w:t>
      </w:r>
    </w:p>
    <w:p w:rsidR="00BE21EA" w:rsidRPr="00D00CC7" w:rsidRDefault="00BE21EA" w:rsidP="00BE21EA">
      <w:pPr>
        <w:spacing w:after="0"/>
        <w:ind w:left="567" w:hanging="567"/>
        <w:jc w:val="both"/>
        <w:rPr>
          <w:rFonts w:ascii="Times New Roman" w:eastAsia="Times New Roman" w:hAnsi="Times New Roman" w:cs="Times New Roman"/>
          <w:i/>
          <w:sz w:val="24"/>
          <w:szCs w:val="24"/>
        </w:rPr>
      </w:pPr>
    </w:p>
    <w:p w:rsidR="00BE21EA" w:rsidRDefault="00BE21EA" w:rsidP="00BE21EA">
      <w:pPr>
        <w:spacing w:after="0"/>
        <w:ind w:left="567" w:hanging="567"/>
        <w:jc w:val="both"/>
        <w:rPr>
          <w:rFonts w:ascii="Times New Roman" w:eastAsia="Times New Roman" w:hAnsi="Times New Roman" w:cs="Times New Roman"/>
          <w:i/>
          <w:sz w:val="24"/>
          <w:szCs w:val="24"/>
        </w:rPr>
      </w:pPr>
      <w:r w:rsidRPr="00D00CC7">
        <w:rPr>
          <w:rFonts w:ascii="Times New Roman" w:eastAsia="Times New Roman" w:hAnsi="Times New Roman" w:cs="Times New Roman"/>
          <w:sz w:val="24"/>
          <w:szCs w:val="24"/>
        </w:rPr>
        <w:t xml:space="preserve">Chang, Hsin Hsin dan Chen, Su Wen, 2008, “The impact of online store environment cues on purchase intention Trust and perceived risk as a mediator”, </w:t>
      </w:r>
      <w:r w:rsidRPr="00D00CC7">
        <w:rPr>
          <w:rFonts w:ascii="Times New Roman" w:eastAsia="Times New Roman" w:hAnsi="Times New Roman" w:cs="Times New Roman"/>
          <w:i/>
          <w:sz w:val="24"/>
          <w:szCs w:val="24"/>
        </w:rPr>
        <w:t>Online Information Review Vol. 32 No. 6, pp. 818-841.</w:t>
      </w:r>
    </w:p>
    <w:p w:rsidR="00BE21EA" w:rsidRDefault="00BE21EA" w:rsidP="00BE21EA">
      <w:pPr>
        <w:spacing w:after="0"/>
        <w:ind w:left="567" w:hanging="567"/>
        <w:jc w:val="both"/>
        <w:rPr>
          <w:rFonts w:ascii="Times New Roman" w:eastAsia="Times New Roman" w:hAnsi="Times New Roman" w:cs="Times New Roman"/>
          <w:i/>
          <w:sz w:val="24"/>
          <w:szCs w:val="24"/>
        </w:rPr>
      </w:pPr>
    </w:p>
    <w:p w:rsidR="00BE21EA" w:rsidRDefault="00BE21EA" w:rsidP="00BE21EA">
      <w:pPr>
        <w:spacing w:after="0"/>
        <w:ind w:left="851" w:hanging="851"/>
        <w:jc w:val="both"/>
        <w:rPr>
          <w:rFonts w:ascii="Times New Roman" w:hAnsi="Times New Roman" w:cs="Times New Roman"/>
          <w:sz w:val="24"/>
          <w:szCs w:val="24"/>
        </w:rPr>
      </w:pPr>
      <w:r w:rsidRPr="002C1A7D">
        <w:rPr>
          <w:rFonts w:ascii="Times New Roman" w:hAnsi="Times New Roman" w:cs="Times New Roman"/>
          <w:sz w:val="24"/>
          <w:szCs w:val="24"/>
        </w:rPr>
        <w:t>Corritore, C.L., Kracher, B. and Wiedenbeck, S. (2003), “On-line trust: concepts, evolving themes,</w:t>
      </w:r>
      <w:r>
        <w:rPr>
          <w:rFonts w:ascii="Times New Roman" w:hAnsi="Times New Roman" w:cs="Times New Roman"/>
          <w:sz w:val="24"/>
          <w:szCs w:val="24"/>
        </w:rPr>
        <w:t xml:space="preserve"> </w:t>
      </w:r>
      <w:r w:rsidRPr="002C1A7D">
        <w:rPr>
          <w:rFonts w:ascii="Times New Roman" w:hAnsi="Times New Roman" w:cs="Times New Roman"/>
          <w:sz w:val="24"/>
          <w:szCs w:val="24"/>
        </w:rPr>
        <w:t>a model”, International Journal of Human-Computer Studies, Vol. 58 No. 6, pp. 737-58.</w:t>
      </w:r>
    </w:p>
    <w:p w:rsidR="00BE21EA" w:rsidRDefault="00BE21EA" w:rsidP="00BE21EA">
      <w:pPr>
        <w:spacing w:after="0"/>
        <w:ind w:left="851" w:hanging="851"/>
        <w:jc w:val="both"/>
        <w:rPr>
          <w:rFonts w:ascii="Times New Roman" w:hAnsi="Times New Roman" w:cs="Times New Roman"/>
          <w:sz w:val="24"/>
          <w:szCs w:val="24"/>
        </w:rPr>
      </w:pPr>
    </w:p>
    <w:p w:rsidR="00BE21EA" w:rsidRDefault="00BE21EA" w:rsidP="00BE21EA">
      <w:pPr>
        <w:spacing w:after="0"/>
        <w:ind w:left="851" w:hanging="851"/>
        <w:rPr>
          <w:rFonts w:ascii="Times New Roman" w:hAnsi="Times New Roman" w:cs="Times New Roman"/>
          <w:sz w:val="24"/>
          <w:szCs w:val="24"/>
        </w:rPr>
      </w:pPr>
      <w:r w:rsidRPr="00733587">
        <w:rPr>
          <w:rFonts w:ascii="Times New Roman" w:hAnsi="Times New Roman" w:cs="Times New Roman"/>
          <w:sz w:val="24"/>
          <w:szCs w:val="24"/>
        </w:rPr>
        <w:t>Coulter, K.S. and Coulter, R.A. (2003), “The effects of industry knowledge on the development of</w:t>
      </w:r>
      <w:r>
        <w:rPr>
          <w:rFonts w:ascii="Times New Roman" w:hAnsi="Times New Roman" w:cs="Times New Roman"/>
          <w:sz w:val="24"/>
          <w:szCs w:val="24"/>
        </w:rPr>
        <w:t xml:space="preserve"> </w:t>
      </w:r>
      <w:r w:rsidRPr="00733587">
        <w:rPr>
          <w:rFonts w:ascii="Times New Roman" w:hAnsi="Times New Roman" w:cs="Times New Roman"/>
          <w:sz w:val="24"/>
          <w:szCs w:val="24"/>
        </w:rPr>
        <w:t>trust in service relationships”, International Journal of Research in Marketing, Vol. 20,</w:t>
      </w:r>
      <w:r>
        <w:rPr>
          <w:rFonts w:ascii="Times New Roman" w:hAnsi="Times New Roman" w:cs="Times New Roman"/>
          <w:sz w:val="24"/>
          <w:szCs w:val="24"/>
        </w:rPr>
        <w:t xml:space="preserve"> </w:t>
      </w:r>
      <w:r w:rsidRPr="00733587">
        <w:rPr>
          <w:rFonts w:ascii="Times New Roman" w:hAnsi="Times New Roman" w:cs="Times New Roman"/>
          <w:sz w:val="24"/>
          <w:szCs w:val="24"/>
        </w:rPr>
        <w:t>pp. 31-43.</w:t>
      </w:r>
    </w:p>
    <w:p w:rsidR="00BE21EA" w:rsidRDefault="00BE21EA" w:rsidP="00BE21EA">
      <w:pPr>
        <w:spacing w:after="0"/>
        <w:ind w:left="851" w:hanging="851"/>
        <w:rPr>
          <w:rFonts w:ascii="Times New Roman" w:hAnsi="Times New Roman" w:cs="Times New Roman"/>
          <w:sz w:val="24"/>
          <w:szCs w:val="24"/>
        </w:rPr>
      </w:pPr>
    </w:p>
    <w:p w:rsidR="00BE21EA" w:rsidRDefault="00BE21EA" w:rsidP="00BE21EA">
      <w:pPr>
        <w:spacing w:after="0"/>
        <w:ind w:left="851" w:hanging="851"/>
        <w:rPr>
          <w:rFonts w:ascii="Times New Roman" w:hAnsi="Times New Roman" w:cs="Times New Roman"/>
          <w:sz w:val="24"/>
          <w:szCs w:val="24"/>
        </w:rPr>
      </w:pPr>
      <w:r>
        <w:rPr>
          <w:rFonts w:ascii="Times New Roman" w:hAnsi="Times New Roman" w:cs="Times New Roman"/>
          <w:sz w:val="24"/>
          <w:szCs w:val="24"/>
        </w:rPr>
        <w:t>Croos, R dan Smith, J; 1995; “Customer Bonding: 5 steps to Lasting Customer Loyality,NTC Business Books, Lincolnwood, IL.p 54</w:t>
      </w:r>
    </w:p>
    <w:p w:rsidR="00BE21EA" w:rsidRDefault="00BE21EA" w:rsidP="00BE21EA">
      <w:pPr>
        <w:spacing w:after="0"/>
        <w:ind w:left="851" w:hanging="851"/>
        <w:rPr>
          <w:rFonts w:ascii="Times New Roman" w:hAnsi="Times New Roman" w:cs="Times New Roman"/>
          <w:sz w:val="24"/>
          <w:szCs w:val="24"/>
        </w:rPr>
      </w:pPr>
    </w:p>
    <w:p w:rsidR="00BE21EA" w:rsidRDefault="00BE21EA" w:rsidP="00BE21EA">
      <w:pPr>
        <w:spacing w:after="0"/>
        <w:ind w:left="567" w:hanging="567"/>
        <w:jc w:val="both"/>
        <w:rPr>
          <w:rFonts w:ascii="Times New Roman" w:eastAsia="Times New Roman" w:hAnsi="Times New Roman" w:cs="Times New Roman"/>
          <w:i/>
          <w:sz w:val="24"/>
          <w:szCs w:val="24"/>
        </w:rPr>
      </w:pPr>
      <w:r w:rsidRPr="00D00CC7">
        <w:rPr>
          <w:rFonts w:ascii="Times New Roman" w:eastAsia="Times New Roman" w:hAnsi="Times New Roman" w:cs="Times New Roman"/>
          <w:sz w:val="24"/>
          <w:szCs w:val="24"/>
        </w:rPr>
        <w:t xml:space="preserve">Doolin, Bill </w:t>
      </w:r>
      <w:r w:rsidRPr="00D00CC7">
        <w:rPr>
          <w:rFonts w:ascii="Times New Roman" w:eastAsia="Times New Roman" w:hAnsi="Times New Roman" w:cs="Times New Roman"/>
          <w:i/>
          <w:sz w:val="24"/>
          <w:szCs w:val="24"/>
        </w:rPr>
        <w:t>et al</w:t>
      </w:r>
      <w:r w:rsidRPr="00D00CC7">
        <w:rPr>
          <w:rFonts w:ascii="Times New Roman" w:eastAsia="Times New Roman" w:hAnsi="Times New Roman" w:cs="Times New Roman"/>
          <w:sz w:val="24"/>
          <w:szCs w:val="24"/>
        </w:rPr>
        <w:t xml:space="preserve">, 2005, “Perceived Risk, The Internet Shopping Experience and Online Purchasing Behavior: A New Zealand Perspective”, </w:t>
      </w:r>
      <w:r w:rsidRPr="00D00CC7">
        <w:rPr>
          <w:rFonts w:ascii="Times New Roman" w:eastAsia="Times New Roman" w:hAnsi="Times New Roman" w:cs="Times New Roman"/>
          <w:i/>
          <w:sz w:val="24"/>
          <w:szCs w:val="24"/>
        </w:rPr>
        <w:t>Journal of Global Information Management; Apr-Jun 2005; 13, 2; ABI/INFORM Complete pg. 66.</w:t>
      </w:r>
    </w:p>
    <w:p w:rsidR="00BE21EA" w:rsidRPr="00D00CC7" w:rsidRDefault="00BE21EA" w:rsidP="00BE21EA">
      <w:pPr>
        <w:spacing w:after="0"/>
        <w:ind w:left="567" w:hanging="567"/>
        <w:jc w:val="both"/>
        <w:rPr>
          <w:rFonts w:ascii="Times New Roman" w:eastAsia="Times New Roman" w:hAnsi="Times New Roman" w:cs="Times New Roman"/>
          <w:i/>
          <w:sz w:val="24"/>
          <w:szCs w:val="24"/>
        </w:rPr>
      </w:pPr>
    </w:p>
    <w:p w:rsidR="00BE21EA" w:rsidRDefault="00BE21EA" w:rsidP="00BE21EA">
      <w:pPr>
        <w:spacing w:after="0" w:line="240" w:lineRule="auto"/>
        <w:ind w:left="720" w:hanging="720"/>
        <w:jc w:val="both"/>
        <w:rPr>
          <w:rFonts w:ascii="Times New Roman" w:hAnsi="Times New Roman" w:cs="Times New Roman"/>
          <w:sz w:val="24"/>
          <w:szCs w:val="24"/>
        </w:rPr>
      </w:pPr>
      <w:r w:rsidRPr="00D00CC7">
        <w:rPr>
          <w:rFonts w:ascii="Times New Roman" w:hAnsi="Times New Roman" w:cs="Times New Roman"/>
          <w:sz w:val="24"/>
          <w:szCs w:val="24"/>
        </w:rPr>
        <w:t xml:space="preserve">Ferdinand, Augusty. 2006. </w:t>
      </w:r>
      <w:r w:rsidRPr="00A50CF0">
        <w:rPr>
          <w:rFonts w:ascii="Times New Roman" w:hAnsi="Times New Roman" w:cs="Times New Roman"/>
          <w:b/>
          <w:sz w:val="24"/>
          <w:szCs w:val="24"/>
        </w:rPr>
        <w:t>Structural Equation Modeling dalam Penelitian Manajemen.</w:t>
      </w:r>
      <w:r w:rsidRPr="00D00CC7">
        <w:rPr>
          <w:rFonts w:ascii="Times New Roman" w:hAnsi="Times New Roman" w:cs="Times New Roman"/>
          <w:sz w:val="24"/>
          <w:szCs w:val="24"/>
        </w:rPr>
        <w:t xml:space="preserve"> Badan Penerbit Undip Semarang.</w:t>
      </w:r>
    </w:p>
    <w:p w:rsidR="00BE21EA" w:rsidRDefault="00BE21EA" w:rsidP="00BE21EA">
      <w:pPr>
        <w:spacing w:after="0" w:line="240" w:lineRule="auto"/>
        <w:ind w:left="720" w:hanging="720"/>
        <w:jc w:val="both"/>
        <w:rPr>
          <w:rFonts w:ascii="Times New Roman" w:hAnsi="Times New Roman" w:cs="Times New Roman"/>
          <w:sz w:val="24"/>
          <w:szCs w:val="24"/>
        </w:rPr>
      </w:pPr>
    </w:p>
    <w:p w:rsidR="00BE21EA" w:rsidRPr="00D00CC7" w:rsidRDefault="00BE21EA" w:rsidP="00BE21EA">
      <w:pPr>
        <w:spacing w:after="0" w:line="240" w:lineRule="auto"/>
        <w:ind w:left="720" w:hanging="720"/>
        <w:jc w:val="both"/>
        <w:rPr>
          <w:rFonts w:ascii="Times New Roman" w:hAnsi="Times New Roman" w:cs="Times New Roman"/>
          <w:i/>
          <w:sz w:val="24"/>
          <w:szCs w:val="24"/>
        </w:rPr>
      </w:pPr>
      <w:r w:rsidRPr="00D00CC7">
        <w:rPr>
          <w:rFonts w:ascii="Times New Roman" w:hAnsi="Times New Roman" w:cs="Times New Roman"/>
          <w:sz w:val="24"/>
          <w:szCs w:val="24"/>
        </w:rPr>
        <w:t>Gelb, Betsy;Johnson, Madeline; 1995; “Word-of-mouth communication: Causes and consequences”;</w:t>
      </w:r>
      <w:r w:rsidRPr="00D00CC7">
        <w:rPr>
          <w:rFonts w:ascii="Times New Roman" w:hAnsi="Times New Roman" w:cs="Times New Roman"/>
          <w:i/>
          <w:sz w:val="24"/>
          <w:szCs w:val="24"/>
        </w:rPr>
        <w:t>Marketing Health Services; Fall 1995; 15, 3; ABI/INFORM Completepg. 54.</w:t>
      </w:r>
    </w:p>
    <w:p w:rsidR="00BE21EA" w:rsidRDefault="00BE21EA" w:rsidP="00BE21EA">
      <w:pPr>
        <w:spacing w:after="0" w:line="240" w:lineRule="auto"/>
        <w:ind w:left="720" w:hanging="720"/>
        <w:jc w:val="both"/>
        <w:rPr>
          <w:rFonts w:ascii="Times New Roman" w:hAnsi="Times New Roman" w:cs="Times New Roman"/>
          <w:sz w:val="24"/>
          <w:szCs w:val="24"/>
        </w:rPr>
      </w:pPr>
    </w:p>
    <w:p w:rsidR="00BE21EA" w:rsidRPr="00D00CC7" w:rsidRDefault="00BE21EA" w:rsidP="00BE21EA">
      <w:pPr>
        <w:spacing w:after="0"/>
        <w:ind w:left="567" w:hanging="567"/>
        <w:jc w:val="both"/>
        <w:rPr>
          <w:rFonts w:ascii="Times New Roman" w:eastAsia="Times New Roman" w:hAnsi="Times New Roman" w:cs="Times New Roman"/>
          <w:i/>
          <w:sz w:val="24"/>
          <w:szCs w:val="24"/>
        </w:rPr>
      </w:pPr>
      <w:r w:rsidRPr="00D00CC7">
        <w:rPr>
          <w:rFonts w:ascii="Times New Roman" w:eastAsia="Times New Roman" w:hAnsi="Times New Roman" w:cs="Times New Roman"/>
          <w:sz w:val="24"/>
          <w:szCs w:val="24"/>
        </w:rPr>
        <w:t xml:space="preserve">Gounaris, Spiros P dan Venetis, Karin, 2002, “Trust in industrial service relationships: Behavioral consequences, antecedents and the moderating effect of the duration of the relationship”, </w:t>
      </w:r>
      <w:r w:rsidRPr="00D00CC7">
        <w:rPr>
          <w:rFonts w:ascii="Times New Roman" w:eastAsia="Times New Roman" w:hAnsi="Times New Roman" w:cs="Times New Roman"/>
          <w:i/>
          <w:sz w:val="24"/>
          <w:szCs w:val="24"/>
        </w:rPr>
        <w:t>The Journal of Services Marketing; 2002; 16, 7; ABI/INFORM Complete pg. 636.</w:t>
      </w:r>
    </w:p>
    <w:p w:rsidR="00BE21EA" w:rsidRPr="00D00CC7" w:rsidRDefault="00BE21EA" w:rsidP="00BE21EA">
      <w:pPr>
        <w:spacing w:after="0" w:line="240" w:lineRule="auto"/>
        <w:ind w:left="720" w:hanging="720"/>
        <w:jc w:val="both"/>
        <w:rPr>
          <w:rFonts w:ascii="Times New Roman" w:hAnsi="Times New Roman" w:cs="Times New Roman"/>
          <w:sz w:val="24"/>
          <w:szCs w:val="24"/>
        </w:rPr>
      </w:pPr>
    </w:p>
    <w:p w:rsidR="00BE21EA" w:rsidRDefault="00BE21EA" w:rsidP="00BE21EA">
      <w:pPr>
        <w:spacing w:after="0"/>
        <w:ind w:left="567" w:hanging="567"/>
        <w:jc w:val="both"/>
        <w:rPr>
          <w:rFonts w:ascii="Times New Roman" w:eastAsia="Times New Roman" w:hAnsi="Times New Roman" w:cs="Times New Roman"/>
          <w:i/>
          <w:sz w:val="24"/>
          <w:szCs w:val="24"/>
        </w:rPr>
      </w:pPr>
      <w:r w:rsidRPr="00D00CC7">
        <w:rPr>
          <w:rFonts w:ascii="Times New Roman" w:eastAsia="Times New Roman" w:hAnsi="Times New Roman" w:cs="Times New Roman"/>
          <w:sz w:val="24"/>
          <w:szCs w:val="24"/>
        </w:rPr>
        <w:t xml:space="preserve">Goyal, Anita, 2007, “Managing perceived risk  for credit card purchase  through supplementary services”. </w:t>
      </w:r>
      <w:r w:rsidRPr="00D00CC7">
        <w:rPr>
          <w:rFonts w:ascii="Times New Roman" w:eastAsia="Times New Roman" w:hAnsi="Times New Roman" w:cs="Times New Roman"/>
          <w:i/>
          <w:sz w:val="24"/>
          <w:szCs w:val="24"/>
        </w:rPr>
        <w:t>Journal of Financial Services Marketing, Vol. 12, 4 331–345.</w:t>
      </w:r>
    </w:p>
    <w:p w:rsidR="00BE21EA" w:rsidRDefault="00BE21EA" w:rsidP="00BE21EA">
      <w:pPr>
        <w:spacing w:after="0"/>
        <w:ind w:left="567" w:hanging="567"/>
        <w:jc w:val="both"/>
        <w:rPr>
          <w:rFonts w:ascii="Times New Roman" w:eastAsia="Times New Roman" w:hAnsi="Times New Roman" w:cs="Times New Roman"/>
          <w:i/>
          <w:sz w:val="24"/>
          <w:szCs w:val="24"/>
        </w:rPr>
      </w:pPr>
    </w:p>
    <w:p w:rsidR="00BE21EA" w:rsidRDefault="00BE21EA" w:rsidP="00BE21EA">
      <w:pPr>
        <w:spacing w:after="0"/>
        <w:ind w:left="567" w:hanging="567"/>
        <w:jc w:val="both"/>
        <w:rPr>
          <w:rFonts w:ascii="Times New Roman" w:eastAsia="Times New Roman" w:hAnsi="Times New Roman" w:cs="Times New Roman"/>
          <w:i/>
          <w:sz w:val="24"/>
          <w:szCs w:val="24"/>
        </w:rPr>
      </w:pPr>
      <w:r w:rsidRPr="00D00CC7">
        <w:rPr>
          <w:rFonts w:ascii="Times New Roman" w:eastAsia="Times New Roman" w:hAnsi="Times New Roman" w:cs="Times New Roman"/>
          <w:sz w:val="24"/>
          <w:szCs w:val="24"/>
        </w:rPr>
        <w:t xml:space="preserve">Hadjikhani, Amjad; dan Hilenius, Peter, 2005, “The impact of horizontal and vertical connections on relationships' commitment and trust”, </w:t>
      </w:r>
      <w:r w:rsidRPr="00D00CC7">
        <w:rPr>
          <w:rFonts w:ascii="Times New Roman" w:eastAsia="Times New Roman" w:hAnsi="Times New Roman" w:cs="Times New Roman"/>
          <w:i/>
          <w:sz w:val="24"/>
          <w:szCs w:val="24"/>
        </w:rPr>
        <w:t>The Journal of Business &amp; Industrial Marketing; 20, 2/3; ABI/INFORM Complete pg. 136.</w:t>
      </w:r>
    </w:p>
    <w:p w:rsidR="00BE21EA" w:rsidRPr="00D00CC7" w:rsidRDefault="00BE21EA" w:rsidP="00BE21EA">
      <w:pPr>
        <w:spacing w:after="0" w:line="240" w:lineRule="auto"/>
        <w:ind w:left="720" w:hanging="720"/>
        <w:jc w:val="both"/>
        <w:rPr>
          <w:rFonts w:ascii="Times New Roman" w:hAnsi="Times New Roman" w:cs="Times New Roman"/>
          <w:sz w:val="24"/>
          <w:szCs w:val="24"/>
        </w:rPr>
      </w:pPr>
    </w:p>
    <w:p w:rsidR="00BE21EA" w:rsidRDefault="00BE21EA" w:rsidP="00BE21EA">
      <w:pPr>
        <w:spacing w:after="0"/>
        <w:ind w:left="851" w:hanging="851"/>
        <w:jc w:val="both"/>
        <w:rPr>
          <w:rFonts w:ascii="Times New Roman" w:hAnsi="Times New Roman" w:cs="Times New Roman"/>
        </w:rPr>
      </w:pPr>
      <w:r w:rsidRPr="00CB17BC">
        <w:rPr>
          <w:rFonts w:ascii="Times New Roman" w:hAnsi="Times New Roman" w:cs="Times New Roman"/>
        </w:rPr>
        <w:t xml:space="preserve">Hair, Joseph F., William J. Black, Barry J. Babin dan Rolph E. Anderson. 2010. </w:t>
      </w:r>
      <w:r w:rsidRPr="00A50CF0">
        <w:rPr>
          <w:rFonts w:ascii="Times New Roman" w:hAnsi="Times New Roman" w:cs="Times New Roman"/>
          <w:b/>
        </w:rPr>
        <w:t>Multivariate Data Analysis</w:t>
      </w:r>
      <w:r w:rsidRPr="00CB17BC">
        <w:rPr>
          <w:rFonts w:ascii="Times New Roman" w:hAnsi="Times New Roman" w:cs="Times New Roman"/>
        </w:rPr>
        <w:t>. A Global Perspective. New Jersey: Pearson Prentice Hall.</w:t>
      </w:r>
    </w:p>
    <w:p w:rsidR="00BE21EA" w:rsidRPr="00CB17BC" w:rsidRDefault="00BE21EA" w:rsidP="00BE21EA">
      <w:pPr>
        <w:spacing w:after="0"/>
        <w:ind w:left="851" w:hanging="851"/>
        <w:jc w:val="both"/>
        <w:rPr>
          <w:rFonts w:ascii="Times New Roman" w:hAnsi="Times New Roman" w:cs="Times New Roman"/>
        </w:rPr>
      </w:pPr>
    </w:p>
    <w:p w:rsidR="00BE21EA" w:rsidRDefault="00BE21EA" w:rsidP="00BE21EA">
      <w:pPr>
        <w:spacing w:after="0"/>
        <w:ind w:left="567" w:hanging="567"/>
        <w:jc w:val="both"/>
        <w:rPr>
          <w:rFonts w:ascii="Times New Roman" w:eastAsia="Times New Roman" w:hAnsi="Times New Roman" w:cs="Times New Roman"/>
          <w:i/>
          <w:sz w:val="24"/>
          <w:szCs w:val="24"/>
        </w:rPr>
      </w:pPr>
      <w:r w:rsidRPr="00D00CC7">
        <w:rPr>
          <w:rFonts w:ascii="Times New Roman" w:eastAsia="Times New Roman" w:hAnsi="Times New Roman" w:cs="Times New Roman"/>
          <w:sz w:val="24"/>
          <w:szCs w:val="24"/>
        </w:rPr>
        <w:t xml:space="preserve">Harridge-March, Sally, 2006, “Can the building of trust overcome consumer perceived risk online?”, </w:t>
      </w:r>
      <w:r w:rsidRPr="00D00CC7">
        <w:rPr>
          <w:rFonts w:ascii="Times New Roman" w:eastAsia="Times New Roman" w:hAnsi="Times New Roman" w:cs="Times New Roman"/>
          <w:i/>
          <w:sz w:val="24"/>
          <w:szCs w:val="24"/>
        </w:rPr>
        <w:t>Marketing Intelligence &amp; Planning Vol. 24 No. 7, pp. 746-761.</w:t>
      </w:r>
    </w:p>
    <w:p w:rsidR="00BE21EA" w:rsidRDefault="00BE21EA" w:rsidP="00BE21EA">
      <w:pPr>
        <w:spacing w:after="0"/>
        <w:ind w:left="567" w:hanging="567"/>
        <w:jc w:val="both"/>
        <w:rPr>
          <w:rFonts w:ascii="Times New Roman" w:eastAsia="Times New Roman" w:hAnsi="Times New Roman" w:cs="Times New Roman"/>
          <w:i/>
          <w:sz w:val="24"/>
          <w:szCs w:val="24"/>
        </w:rPr>
      </w:pPr>
    </w:p>
    <w:p w:rsidR="00BE21EA" w:rsidRDefault="00BE21EA" w:rsidP="00BE21EA">
      <w:pPr>
        <w:spacing w:after="0" w:line="240" w:lineRule="auto"/>
        <w:ind w:left="720" w:hanging="720"/>
        <w:jc w:val="both"/>
        <w:rPr>
          <w:rFonts w:ascii="Times New Roman" w:hAnsi="Times New Roman" w:cs="Times New Roman"/>
          <w:sz w:val="24"/>
          <w:szCs w:val="24"/>
        </w:rPr>
      </w:pPr>
      <w:r w:rsidRPr="00D00CC7">
        <w:rPr>
          <w:rFonts w:ascii="Times New Roman" w:hAnsi="Times New Roman" w:cs="Times New Roman"/>
          <w:sz w:val="24"/>
          <w:szCs w:val="24"/>
        </w:rPr>
        <w:t>Hassan, Mehboob ul; 2007; “People’s Perceptions towards the Islamic Banking :A Fieldwork Study on Bank Account Holders’Behaviour in Pakistan”; Graduate school of Economics, Nagoya City University Japan Nagoya 467-8501 Japan.</w:t>
      </w:r>
    </w:p>
    <w:p w:rsidR="00BE21EA" w:rsidRDefault="00BE21EA" w:rsidP="00BE21EA">
      <w:pPr>
        <w:spacing w:after="0" w:line="240" w:lineRule="auto"/>
        <w:ind w:left="720" w:hanging="720"/>
        <w:jc w:val="both"/>
        <w:rPr>
          <w:rFonts w:ascii="Times New Roman" w:hAnsi="Times New Roman" w:cs="Times New Roman"/>
          <w:sz w:val="24"/>
          <w:szCs w:val="24"/>
        </w:rPr>
      </w:pPr>
    </w:p>
    <w:p w:rsidR="00BE21EA" w:rsidRDefault="00BE21EA" w:rsidP="00BE21EA">
      <w:pPr>
        <w:spacing w:after="0"/>
        <w:ind w:left="851" w:hanging="851"/>
        <w:jc w:val="both"/>
        <w:rPr>
          <w:rFonts w:ascii="Times New Roman" w:hAnsi="Times New Roman" w:cs="Times New Roman"/>
          <w:sz w:val="24"/>
          <w:szCs w:val="24"/>
        </w:rPr>
      </w:pPr>
      <w:r w:rsidRPr="00733587">
        <w:rPr>
          <w:rFonts w:ascii="Times New Roman" w:hAnsi="Times New Roman" w:cs="Times New Roman"/>
          <w:sz w:val="24"/>
          <w:szCs w:val="24"/>
        </w:rPr>
        <w:t>Hosmer, L. (1995), “Trust: the connection link between organizational theory and philosophical</w:t>
      </w:r>
      <w:r>
        <w:rPr>
          <w:rFonts w:ascii="Times New Roman" w:hAnsi="Times New Roman" w:cs="Times New Roman"/>
          <w:sz w:val="24"/>
          <w:szCs w:val="24"/>
        </w:rPr>
        <w:t xml:space="preserve"> </w:t>
      </w:r>
      <w:r w:rsidRPr="00733587">
        <w:rPr>
          <w:rFonts w:ascii="Times New Roman" w:hAnsi="Times New Roman" w:cs="Times New Roman"/>
          <w:sz w:val="24"/>
          <w:szCs w:val="24"/>
        </w:rPr>
        <w:t>ethics”, Academy of Management Review, Vol. 20, pp. 379-403.</w:t>
      </w:r>
    </w:p>
    <w:p w:rsidR="00BE21EA" w:rsidRPr="002C1A7D" w:rsidRDefault="00BE21EA" w:rsidP="00BE21EA">
      <w:pPr>
        <w:spacing w:after="0"/>
        <w:ind w:left="851" w:hanging="851"/>
        <w:jc w:val="both"/>
        <w:rPr>
          <w:rFonts w:ascii="Times New Roman" w:hAnsi="Times New Roman" w:cs="Times New Roman"/>
          <w:sz w:val="24"/>
          <w:szCs w:val="24"/>
        </w:rPr>
      </w:pPr>
    </w:p>
    <w:p w:rsidR="00BE21EA" w:rsidRDefault="00BE21EA" w:rsidP="00BE21EA">
      <w:pPr>
        <w:spacing w:after="0" w:line="240" w:lineRule="auto"/>
        <w:ind w:left="720" w:hanging="720"/>
        <w:jc w:val="both"/>
        <w:rPr>
          <w:rFonts w:ascii="Times New Roman" w:hAnsi="Times New Roman" w:cs="Times New Roman"/>
          <w:sz w:val="24"/>
          <w:szCs w:val="24"/>
        </w:rPr>
      </w:pPr>
      <w:r w:rsidRPr="00D00CC7">
        <w:rPr>
          <w:rFonts w:ascii="Times New Roman" w:hAnsi="Times New Roman" w:cs="Times New Roman"/>
          <w:sz w:val="24"/>
          <w:szCs w:val="24"/>
        </w:rPr>
        <w:t xml:space="preserve">Ismoyo  Sejati  (2006),  “Analisis  Probabilitas Masyarakat Muslim </w:t>
      </w:r>
      <w:r>
        <w:rPr>
          <w:rFonts w:ascii="Times New Roman" w:hAnsi="Times New Roman" w:cs="Times New Roman"/>
          <w:sz w:val="24"/>
          <w:szCs w:val="24"/>
        </w:rPr>
        <w:t>Menyimpan</w:t>
      </w:r>
      <w:r w:rsidRPr="00D00CC7">
        <w:rPr>
          <w:rFonts w:ascii="Times New Roman" w:hAnsi="Times New Roman" w:cs="Times New Roman"/>
          <w:sz w:val="24"/>
          <w:szCs w:val="24"/>
        </w:rPr>
        <w:t xml:space="preserve">  pada Perbankan Syariah di Kota Semarang”,  (Thesis, Magister  Ilmu  Ekonomi  dan Studi Pembangunan,  Program Pascasarjana Unversitas Diponegoro Semarang,(Tidak dipublikasi).</w:t>
      </w:r>
    </w:p>
    <w:p w:rsidR="00BE21EA" w:rsidRDefault="00BE21EA" w:rsidP="00BE21EA">
      <w:pPr>
        <w:spacing w:after="0" w:line="240" w:lineRule="auto"/>
        <w:ind w:left="720" w:hanging="720"/>
        <w:jc w:val="both"/>
        <w:rPr>
          <w:rFonts w:ascii="Times New Roman" w:hAnsi="Times New Roman" w:cs="Times New Roman"/>
          <w:sz w:val="24"/>
          <w:szCs w:val="24"/>
        </w:rPr>
      </w:pPr>
    </w:p>
    <w:p w:rsidR="00BE21EA" w:rsidRDefault="00BE21EA" w:rsidP="00BE21EA">
      <w:pPr>
        <w:spacing w:after="0"/>
        <w:ind w:left="567" w:hanging="567"/>
        <w:jc w:val="both"/>
        <w:rPr>
          <w:rFonts w:ascii="Times New Roman" w:eastAsia="Times New Roman" w:hAnsi="Times New Roman" w:cs="Times New Roman"/>
          <w:i/>
          <w:sz w:val="24"/>
          <w:szCs w:val="24"/>
        </w:rPr>
      </w:pPr>
      <w:r w:rsidRPr="00D00CC7">
        <w:rPr>
          <w:rFonts w:ascii="Times New Roman" w:eastAsia="Times New Roman" w:hAnsi="Times New Roman" w:cs="Times New Roman"/>
          <w:sz w:val="24"/>
          <w:szCs w:val="24"/>
        </w:rPr>
        <w:t xml:space="preserve">Jalalkamali, Mohammad dan Nikbin, Davoud, 2010, “The Effects of Motivation on Purchase Decision”, </w:t>
      </w:r>
      <w:r w:rsidRPr="00D00CC7">
        <w:rPr>
          <w:rFonts w:ascii="Times New Roman" w:eastAsia="Times New Roman" w:hAnsi="Times New Roman" w:cs="Times New Roman"/>
          <w:i/>
          <w:sz w:val="24"/>
          <w:szCs w:val="24"/>
        </w:rPr>
        <w:t>Interdisciplinary Journal Of Contemporary Research In Business Institute of Interdisciplinary Business Research VOL 2, NO 8.</w:t>
      </w:r>
    </w:p>
    <w:p w:rsidR="00BE21EA" w:rsidRDefault="00BE21EA" w:rsidP="00BE21EA">
      <w:pPr>
        <w:spacing w:after="0"/>
        <w:jc w:val="both"/>
        <w:rPr>
          <w:rFonts w:ascii="Times New Roman" w:eastAsia="Times New Roman" w:hAnsi="Times New Roman" w:cs="Times New Roman"/>
          <w:sz w:val="24"/>
          <w:szCs w:val="24"/>
        </w:rPr>
      </w:pPr>
    </w:p>
    <w:p w:rsidR="00BE21EA" w:rsidRDefault="00BE21EA" w:rsidP="00BE21EA">
      <w:pPr>
        <w:spacing w:after="0"/>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Kholis, Nur; 2007; “Kajian terhadap Kepatuhan Syariah dalam Praktik Pembiayaan di BMT Sleman, Yogyakarta”; Fenomena Vol.5 no. 2.</w:t>
      </w:r>
    </w:p>
    <w:p w:rsidR="00BE21EA" w:rsidRPr="00F30443" w:rsidRDefault="00BE21EA" w:rsidP="00BE21EA">
      <w:pPr>
        <w:spacing w:after="0"/>
        <w:jc w:val="both"/>
        <w:rPr>
          <w:rFonts w:ascii="Times New Roman" w:eastAsia="Times New Roman" w:hAnsi="Times New Roman" w:cs="Times New Roman"/>
          <w:sz w:val="24"/>
          <w:szCs w:val="24"/>
        </w:rPr>
      </w:pPr>
    </w:p>
    <w:p w:rsidR="00BE21EA" w:rsidRDefault="00BE21EA" w:rsidP="00BE21EA">
      <w:pPr>
        <w:spacing w:after="0"/>
        <w:ind w:left="567" w:hanging="567"/>
        <w:jc w:val="both"/>
        <w:rPr>
          <w:rFonts w:ascii="Times New Roman" w:eastAsia="Times New Roman" w:hAnsi="Times New Roman" w:cs="Times New Roman"/>
          <w:i/>
          <w:sz w:val="24"/>
          <w:szCs w:val="24"/>
        </w:rPr>
      </w:pPr>
      <w:r w:rsidRPr="00D00CC7">
        <w:rPr>
          <w:rFonts w:ascii="Times New Roman" w:eastAsia="Times New Roman" w:hAnsi="Times New Roman" w:cs="Times New Roman"/>
          <w:sz w:val="24"/>
          <w:szCs w:val="24"/>
        </w:rPr>
        <w:t xml:space="preserve">Kimery, Kathryn M dan McCord, Mary, 2002, “Third-party assurances: Mapping the road to trust in e-retailing”, </w:t>
      </w:r>
      <w:r w:rsidRPr="00D00CC7">
        <w:rPr>
          <w:rFonts w:ascii="Times New Roman" w:eastAsia="Times New Roman" w:hAnsi="Times New Roman" w:cs="Times New Roman"/>
          <w:i/>
          <w:sz w:val="24"/>
          <w:szCs w:val="24"/>
        </w:rPr>
        <w:t>JITTA : Journal of Information Technology Theory and Application; 2002; 4, 2; ABI/INFORM Complete pg. 63.</w:t>
      </w:r>
    </w:p>
    <w:p w:rsidR="00BE21EA" w:rsidRPr="00D00CC7" w:rsidRDefault="00BE21EA" w:rsidP="00BE21EA">
      <w:pPr>
        <w:spacing w:after="0"/>
        <w:ind w:left="567" w:hanging="567"/>
        <w:jc w:val="both"/>
        <w:rPr>
          <w:rFonts w:ascii="Times New Roman" w:eastAsia="Times New Roman" w:hAnsi="Times New Roman" w:cs="Times New Roman"/>
          <w:i/>
          <w:sz w:val="24"/>
          <w:szCs w:val="24"/>
        </w:rPr>
      </w:pPr>
    </w:p>
    <w:p w:rsidR="00BE21EA" w:rsidRDefault="00BE21EA" w:rsidP="00BE21EA">
      <w:pPr>
        <w:spacing w:after="0"/>
        <w:ind w:left="567" w:hanging="567"/>
        <w:jc w:val="both"/>
        <w:rPr>
          <w:rFonts w:ascii="Times New Roman" w:eastAsia="Times New Roman" w:hAnsi="Times New Roman" w:cs="Times New Roman"/>
          <w:i/>
          <w:sz w:val="24"/>
          <w:szCs w:val="24"/>
        </w:rPr>
      </w:pPr>
      <w:r w:rsidRPr="00D00CC7">
        <w:rPr>
          <w:rFonts w:ascii="Times New Roman" w:eastAsia="Times New Roman" w:hAnsi="Times New Roman" w:cs="Times New Roman"/>
          <w:sz w:val="24"/>
          <w:szCs w:val="24"/>
        </w:rPr>
        <w:t xml:space="preserve">Kim, Dan J. </w:t>
      </w:r>
      <w:r w:rsidRPr="00D00CC7">
        <w:rPr>
          <w:rFonts w:ascii="Times New Roman" w:eastAsia="Times New Roman" w:hAnsi="Times New Roman" w:cs="Times New Roman"/>
          <w:i/>
          <w:sz w:val="24"/>
          <w:szCs w:val="24"/>
        </w:rPr>
        <w:t>Et al</w:t>
      </w:r>
      <w:r w:rsidRPr="00D00CC7">
        <w:rPr>
          <w:rFonts w:ascii="Times New Roman" w:eastAsia="Times New Roman" w:hAnsi="Times New Roman" w:cs="Times New Roman"/>
          <w:sz w:val="24"/>
          <w:szCs w:val="24"/>
        </w:rPr>
        <w:t xml:space="preserve">, 2009, “Trust and Satisfaction, Two Stepping Stones for Successful E-Commerce Relationships: A Longitudinal Exploration”, </w:t>
      </w:r>
      <w:r w:rsidRPr="00D00CC7">
        <w:rPr>
          <w:rFonts w:ascii="Times New Roman" w:eastAsia="Times New Roman" w:hAnsi="Times New Roman" w:cs="Times New Roman"/>
          <w:i/>
          <w:sz w:val="24"/>
          <w:szCs w:val="24"/>
        </w:rPr>
        <w:t>Information Systems Research Vol. 20, No. 2, pp. 237–257.</w:t>
      </w:r>
    </w:p>
    <w:p w:rsidR="00BE21EA" w:rsidRPr="00D00CC7" w:rsidRDefault="00BE21EA" w:rsidP="00BE21EA">
      <w:pPr>
        <w:spacing w:after="0"/>
        <w:ind w:left="567" w:hanging="567"/>
        <w:jc w:val="both"/>
        <w:rPr>
          <w:rFonts w:ascii="Times New Roman" w:eastAsia="Times New Roman" w:hAnsi="Times New Roman" w:cs="Times New Roman"/>
          <w:i/>
          <w:sz w:val="24"/>
          <w:szCs w:val="24"/>
        </w:rPr>
      </w:pPr>
    </w:p>
    <w:p w:rsidR="00BE21EA" w:rsidRDefault="00BE21EA" w:rsidP="00BE21EA">
      <w:pPr>
        <w:spacing w:after="0" w:line="240" w:lineRule="auto"/>
        <w:ind w:left="720" w:hanging="720"/>
        <w:jc w:val="both"/>
        <w:rPr>
          <w:rFonts w:ascii="Times New Roman" w:hAnsi="Times New Roman" w:cs="Times New Roman"/>
          <w:i/>
          <w:sz w:val="24"/>
          <w:szCs w:val="24"/>
        </w:rPr>
      </w:pPr>
      <w:r w:rsidRPr="00D00CC7">
        <w:rPr>
          <w:rFonts w:ascii="Times New Roman" w:hAnsi="Times New Roman" w:cs="Times New Roman"/>
          <w:sz w:val="24"/>
          <w:szCs w:val="24"/>
        </w:rPr>
        <w:t>Kim, Ferrin, and Rao; 2009;”Trust and Satisfaction, Two Stepping Stones for Successful E-Commerce Relationships:</w:t>
      </w:r>
      <w:r w:rsidRPr="00D00CC7">
        <w:t xml:space="preserve"> </w:t>
      </w:r>
      <w:r w:rsidRPr="00D00CC7">
        <w:rPr>
          <w:rFonts w:ascii="Times New Roman" w:hAnsi="Times New Roman" w:cs="Times New Roman"/>
          <w:sz w:val="24"/>
          <w:szCs w:val="24"/>
        </w:rPr>
        <w:t xml:space="preserve">A Longitudinal Exploration”; </w:t>
      </w:r>
      <w:r w:rsidRPr="00D00CC7">
        <w:rPr>
          <w:rFonts w:ascii="Times New Roman" w:hAnsi="Times New Roman" w:cs="Times New Roman"/>
          <w:i/>
          <w:sz w:val="24"/>
          <w:szCs w:val="24"/>
        </w:rPr>
        <w:t>Information Systems Research 20(2), pp. 237–257, INFORMS.</w:t>
      </w:r>
    </w:p>
    <w:p w:rsidR="00BE21EA" w:rsidRPr="00D00CC7" w:rsidRDefault="00BE21EA" w:rsidP="00BE21EA">
      <w:pPr>
        <w:spacing w:after="0" w:line="240" w:lineRule="auto"/>
        <w:ind w:left="720" w:hanging="720"/>
        <w:jc w:val="both"/>
        <w:rPr>
          <w:rFonts w:ascii="Times New Roman" w:hAnsi="Times New Roman" w:cs="Times New Roman"/>
          <w:i/>
          <w:sz w:val="24"/>
          <w:szCs w:val="24"/>
        </w:rPr>
      </w:pPr>
    </w:p>
    <w:p w:rsidR="00BE21EA" w:rsidRPr="00D00CC7" w:rsidRDefault="00BE21EA" w:rsidP="00BE21EA">
      <w:pPr>
        <w:spacing w:after="0" w:line="240" w:lineRule="auto"/>
        <w:ind w:left="720" w:hanging="720"/>
        <w:jc w:val="both"/>
        <w:rPr>
          <w:rFonts w:asciiTheme="majorBidi" w:eastAsia="Times New Roman" w:hAnsiTheme="majorBidi" w:cstheme="majorBidi"/>
          <w:sz w:val="24"/>
          <w:szCs w:val="24"/>
        </w:rPr>
      </w:pPr>
      <w:r w:rsidRPr="00D00CC7">
        <w:rPr>
          <w:rFonts w:asciiTheme="majorBidi" w:eastAsia="Times New Roman" w:hAnsiTheme="majorBidi" w:cstheme="majorBidi"/>
          <w:sz w:val="24"/>
          <w:szCs w:val="24"/>
        </w:rPr>
        <w:t xml:space="preserve">Kotler, philip dan kevin lane keller, 2007, Manajemen Pemasaran. Edisi tigabelas. Jilid 1. Penerjemah: benyamin molan. Jakarta: Indexs. </w:t>
      </w:r>
    </w:p>
    <w:p w:rsidR="00BE21EA" w:rsidRPr="00D00CC7" w:rsidRDefault="00BE21EA" w:rsidP="00BE21EA">
      <w:pPr>
        <w:spacing w:after="0" w:line="240" w:lineRule="auto"/>
        <w:ind w:left="720" w:hanging="720"/>
        <w:jc w:val="both"/>
        <w:rPr>
          <w:rFonts w:asciiTheme="majorBidi" w:hAnsiTheme="majorBidi" w:cstheme="majorBidi"/>
          <w:sz w:val="24"/>
          <w:szCs w:val="24"/>
        </w:rPr>
      </w:pPr>
    </w:p>
    <w:p w:rsidR="00BE21EA" w:rsidRDefault="00BE21EA" w:rsidP="00BE21EA">
      <w:pPr>
        <w:spacing w:after="0" w:line="240" w:lineRule="auto"/>
        <w:ind w:left="720" w:hanging="720"/>
        <w:jc w:val="both"/>
        <w:rPr>
          <w:rFonts w:asciiTheme="majorBidi" w:eastAsia="Times New Roman" w:hAnsiTheme="majorBidi" w:cstheme="majorBidi"/>
          <w:sz w:val="24"/>
          <w:szCs w:val="24"/>
        </w:rPr>
      </w:pPr>
      <w:r w:rsidRPr="00D00CC7">
        <w:rPr>
          <w:rFonts w:asciiTheme="majorBidi" w:eastAsia="Times New Roman" w:hAnsiTheme="majorBidi" w:cstheme="majorBidi"/>
          <w:sz w:val="24"/>
          <w:szCs w:val="24"/>
        </w:rPr>
        <w:t xml:space="preserve">Kotler, philip dan kevin lane keller, 2009, Manajemen Pemasaran. Edisi tigabelas. Jilid 1. Penerjemah: bob Sabran. Jakarta: erlangga. </w:t>
      </w:r>
    </w:p>
    <w:p w:rsidR="00BE21EA" w:rsidRPr="00D00CC7" w:rsidRDefault="00BE21EA" w:rsidP="00BE21EA">
      <w:pPr>
        <w:spacing w:after="0" w:line="240" w:lineRule="auto"/>
        <w:ind w:left="720" w:hanging="720"/>
        <w:jc w:val="both"/>
        <w:rPr>
          <w:rFonts w:asciiTheme="majorBidi" w:eastAsia="Times New Roman" w:hAnsiTheme="majorBidi" w:cstheme="majorBidi"/>
          <w:sz w:val="24"/>
          <w:szCs w:val="24"/>
        </w:rPr>
      </w:pPr>
    </w:p>
    <w:p w:rsidR="00BE21EA" w:rsidRDefault="00BE21EA" w:rsidP="00BE21EA">
      <w:pPr>
        <w:spacing w:after="0"/>
        <w:ind w:left="567" w:hanging="567"/>
        <w:jc w:val="both"/>
        <w:rPr>
          <w:rFonts w:ascii="Times New Roman" w:eastAsia="Times New Roman" w:hAnsi="Times New Roman" w:cs="Times New Roman"/>
          <w:i/>
          <w:sz w:val="24"/>
          <w:szCs w:val="24"/>
        </w:rPr>
      </w:pPr>
      <w:r w:rsidRPr="00D00CC7">
        <w:rPr>
          <w:rFonts w:ascii="Times New Roman" w:eastAsia="Times New Roman" w:hAnsi="Times New Roman" w:cs="Times New Roman"/>
          <w:sz w:val="24"/>
          <w:szCs w:val="24"/>
        </w:rPr>
        <w:t xml:space="preserve">Lacey, Stephen </w:t>
      </w:r>
      <w:r w:rsidRPr="00D00CC7">
        <w:rPr>
          <w:rFonts w:ascii="Times New Roman" w:eastAsia="Times New Roman" w:hAnsi="Times New Roman" w:cs="Times New Roman"/>
          <w:i/>
          <w:sz w:val="24"/>
          <w:szCs w:val="24"/>
        </w:rPr>
        <w:t>et al</w:t>
      </w:r>
      <w:r w:rsidRPr="00D00CC7">
        <w:rPr>
          <w:rFonts w:ascii="Times New Roman" w:eastAsia="Times New Roman" w:hAnsi="Times New Roman" w:cs="Times New Roman"/>
          <w:sz w:val="24"/>
          <w:szCs w:val="24"/>
        </w:rPr>
        <w:t xml:space="preserve">, 2009, “The role of perceived risk in wine purchase decisions in restaurants”, </w:t>
      </w:r>
      <w:r w:rsidRPr="00D00CC7">
        <w:rPr>
          <w:rFonts w:ascii="Times New Roman" w:eastAsia="Times New Roman" w:hAnsi="Times New Roman" w:cs="Times New Roman"/>
          <w:i/>
          <w:sz w:val="24"/>
          <w:szCs w:val="24"/>
        </w:rPr>
        <w:t>International Journal of Wine Business Research Vol. 21 No. 2 pp. 99-117 Emerald Group Publishing Limited.</w:t>
      </w:r>
    </w:p>
    <w:p w:rsidR="00BE21EA" w:rsidRPr="00D00CC7" w:rsidRDefault="00BE21EA" w:rsidP="00BE21EA">
      <w:pPr>
        <w:spacing w:after="0"/>
        <w:ind w:left="567" w:hanging="567"/>
        <w:jc w:val="both"/>
        <w:rPr>
          <w:rFonts w:ascii="Times New Roman" w:eastAsia="Times New Roman" w:hAnsi="Times New Roman" w:cs="Times New Roman"/>
          <w:i/>
          <w:sz w:val="24"/>
          <w:szCs w:val="24"/>
        </w:rPr>
      </w:pPr>
    </w:p>
    <w:p w:rsidR="00BE21EA" w:rsidRDefault="00BE21EA" w:rsidP="00BE21EA">
      <w:pPr>
        <w:spacing w:after="0"/>
        <w:ind w:left="567" w:hanging="567"/>
        <w:jc w:val="both"/>
        <w:rPr>
          <w:rFonts w:ascii="Times New Roman" w:eastAsia="Times New Roman" w:hAnsi="Times New Roman" w:cs="Times New Roman"/>
          <w:i/>
          <w:sz w:val="24"/>
          <w:szCs w:val="24"/>
        </w:rPr>
      </w:pPr>
      <w:r w:rsidRPr="00D00CC7">
        <w:rPr>
          <w:rFonts w:ascii="Times New Roman" w:eastAsia="Times New Roman" w:hAnsi="Times New Roman" w:cs="Times New Roman"/>
          <w:sz w:val="24"/>
          <w:szCs w:val="24"/>
        </w:rPr>
        <w:t xml:space="preserve">Liang, Chiung-Ju dan Wang, Wen-Hung, “The behavioral sequence of information education services industry in Taiwan: relationship bonding tactics, relationship quality and behavioral loyalty”, </w:t>
      </w:r>
      <w:r w:rsidRPr="00D00CC7">
        <w:rPr>
          <w:rFonts w:ascii="Times New Roman" w:eastAsia="Times New Roman" w:hAnsi="Times New Roman" w:cs="Times New Roman"/>
          <w:i/>
          <w:sz w:val="24"/>
          <w:szCs w:val="24"/>
        </w:rPr>
        <w:t>Measuring Business Excellence  VOL. 11 NO. 2 2007, pp. 62-74.</w:t>
      </w:r>
    </w:p>
    <w:p w:rsidR="00BE21EA" w:rsidRPr="00D00CC7" w:rsidRDefault="00BE21EA" w:rsidP="00BE21EA">
      <w:pPr>
        <w:spacing w:after="0"/>
        <w:ind w:left="567" w:hanging="567"/>
        <w:jc w:val="both"/>
        <w:rPr>
          <w:rFonts w:ascii="Times New Roman" w:eastAsia="Times New Roman" w:hAnsi="Times New Roman" w:cs="Times New Roman"/>
          <w:i/>
          <w:sz w:val="24"/>
          <w:szCs w:val="24"/>
        </w:rPr>
      </w:pPr>
    </w:p>
    <w:p w:rsidR="00BE21EA" w:rsidRDefault="00BE21EA" w:rsidP="00BE21EA">
      <w:pPr>
        <w:spacing w:after="0" w:line="240" w:lineRule="auto"/>
        <w:ind w:left="720" w:hanging="720"/>
        <w:jc w:val="both"/>
        <w:rPr>
          <w:rFonts w:ascii="Times New Roman" w:hAnsi="Times New Roman" w:cs="Times New Roman"/>
          <w:i/>
          <w:sz w:val="24"/>
          <w:szCs w:val="24"/>
        </w:rPr>
      </w:pPr>
      <w:r w:rsidRPr="00D00CC7">
        <w:rPr>
          <w:rFonts w:ascii="Times New Roman" w:hAnsi="Times New Roman" w:cs="Times New Roman"/>
          <w:sz w:val="24"/>
          <w:szCs w:val="24"/>
        </w:rPr>
        <w:t>Lin, Tom M Y;Cheng-Hsi, Fang; 2006; “ The Effects of Perceived Risk on The Word-of-Mouth Communication Dyad”;</w:t>
      </w:r>
      <w:r w:rsidRPr="00D00CC7">
        <w:rPr>
          <w:rFonts w:ascii="Times New Roman" w:hAnsi="Times New Roman" w:cs="Times New Roman"/>
          <w:i/>
          <w:sz w:val="24"/>
          <w:szCs w:val="24"/>
        </w:rPr>
        <w:t xml:space="preserve"> Social Behavior and Personality; 2006; 34, 10; ProQuest Sociology pg. 1207.</w:t>
      </w:r>
    </w:p>
    <w:p w:rsidR="00BE21EA" w:rsidRPr="00D00CC7" w:rsidRDefault="00BE21EA" w:rsidP="00BE21EA">
      <w:pPr>
        <w:spacing w:after="0" w:line="240" w:lineRule="auto"/>
        <w:ind w:left="720" w:hanging="720"/>
        <w:jc w:val="both"/>
        <w:rPr>
          <w:rFonts w:ascii="Times New Roman" w:hAnsi="Times New Roman" w:cs="Times New Roman"/>
          <w:i/>
          <w:sz w:val="24"/>
          <w:szCs w:val="24"/>
        </w:rPr>
      </w:pPr>
    </w:p>
    <w:p w:rsidR="00BE21EA" w:rsidRDefault="00BE21EA" w:rsidP="00BE21EA">
      <w:pPr>
        <w:spacing w:after="0"/>
        <w:ind w:left="851" w:hanging="851"/>
        <w:rPr>
          <w:rFonts w:ascii="Times New Roman" w:hAnsi="Times New Roman" w:cs="Times New Roman"/>
          <w:sz w:val="24"/>
          <w:szCs w:val="24"/>
        </w:rPr>
      </w:pPr>
      <w:r w:rsidRPr="0024679C">
        <w:rPr>
          <w:rFonts w:ascii="Times New Roman" w:hAnsi="Times New Roman" w:cs="Times New Roman"/>
          <w:sz w:val="24"/>
          <w:szCs w:val="24"/>
        </w:rPr>
        <w:t xml:space="preserve">Mitchell,  V.W.  (1999).  </w:t>
      </w:r>
      <w:r>
        <w:rPr>
          <w:rFonts w:ascii="Times New Roman" w:hAnsi="Times New Roman" w:cs="Times New Roman"/>
          <w:sz w:val="24"/>
          <w:szCs w:val="24"/>
        </w:rPr>
        <w:t>“</w:t>
      </w:r>
      <w:r w:rsidRPr="0024679C">
        <w:rPr>
          <w:rFonts w:ascii="Times New Roman" w:hAnsi="Times New Roman" w:cs="Times New Roman"/>
          <w:sz w:val="24"/>
          <w:szCs w:val="24"/>
        </w:rPr>
        <w:t>Consumer  perceived  risk:  conceptualizations  and  models</w:t>
      </w:r>
      <w:r>
        <w:rPr>
          <w:rFonts w:ascii="Times New Roman" w:hAnsi="Times New Roman" w:cs="Times New Roman"/>
          <w:sz w:val="24"/>
          <w:szCs w:val="24"/>
        </w:rPr>
        <w:t>”</w:t>
      </w:r>
      <w:r w:rsidRPr="0024679C">
        <w:rPr>
          <w:rFonts w:ascii="Times New Roman" w:hAnsi="Times New Roman" w:cs="Times New Roman"/>
          <w:sz w:val="24"/>
          <w:szCs w:val="24"/>
        </w:rPr>
        <w:t>.  European Journal of Marketing, 33(1/2), 163-95.</w:t>
      </w:r>
    </w:p>
    <w:p w:rsidR="00BE21EA" w:rsidRDefault="00BE21EA" w:rsidP="00BE21EA">
      <w:pPr>
        <w:spacing w:after="0"/>
        <w:ind w:left="851" w:hanging="851"/>
        <w:rPr>
          <w:rFonts w:ascii="Times New Roman" w:hAnsi="Times New Roman" w:cs="Times New Roman"/>
          <w:sz w:val="24"/>
          <w:szCs w:val="24"/>
        </w:rPr>
      </w:pPr>
    </w:p>
    <w:p w:rsidR="00BE21EA" w:rsidRDefault="00BE21EA" w:rsidP="00BE21EA">
      <w:pPr>
        <w:spacing w:after="0" w:line="240" w:lineRule="auto"/>
        <w:ind w:left="720" w:hanging="720"/>
        <w:jc w:val="both"/>
        <w:rPr>
          <w:rFonts w:ascii="Times New Roman" w:hAnsi="Times New Roman" w:cs="Times New Roman"/>
          <w:sz w:val="24"/>
          <w:szCs w:val="24"/>
        </w:rPr>
      </w:pPr>
      <w:r w:rsidRPr="00D00CC7">
        <w:rPr>
          <w:rFonts w:ascii="Times New Roman" w:hAnsi="Times New Roman" w:cs="Times New Roman"/>
          <w:sz w:val="24"/>
          <w:szCs w:val="24"/>
        </w:rPr>
        <w:t xml:space="preserve">Mukhlis; 2011; Perilaku </w:t>
      </w:r>
      <w:r>
        <w:rPr>
          <w:rFonts w:ascii="Times New Roman" w:hAnsi="Times New Roman" w:cs="Times New Roman"/>
          <w:sz w:val="24"/>
          <w:szCs w:val="24"/>
        </w:rPr>
        <w:t>Menyimpan</w:t>
      </w:r>
      <w:r w:rsidRPr="00D00CC7">
        <w:rPr>
          <w:rFonts w:ascii="Times New Roman" w:hAnsi="Times New Roman" w:cs="Times New Roman"/>
          <w:sz w:val="24"/>
          <w:szCs w:val="24"/>
        </w:rPr>
        <w:t xml:space="preserve"> Di Perbankan Syariah Jawa Tengah; Program Studi Doktor (S-3) Ilmu Ekonomi Universitas Diponegoro Semarang.</w:t>
      </w:r>
    </w:p>
    <w:p w:rsidR="00BE21EA" w:rsidRPr="00D00CC7" w:rsidRDefault="00BE21EA" w:rsidP="00BE21EA">
      <w:pPr>
        <w:spacing w:after="0" w:line="240" w:lineRule="auto"/>
        <w:ind w:left="720" w:hanging="720"/>
        <w:jc w:val="both"/>
        <w:rPr>
          <w:rFonts w:ascii="Times New Roman" w:hAnsi="Times New Roman" w:cs="Times New Roman"/>
          <w:sz w:val="24"/>
          <w:szCs w:val="24"/>
        </w:rPr>
      </w:pPr>
    </w:p>
    <w:p w:rsidR="00BE21EA" w:rsidRPr="00D00CC7" w:rsidRDefault="00BE21EA" w:rsidP="00BE21EA">
      <w:pPr>
        <w:spacing w:after="0" w:line="240" w:lineRule="auto"/>
        <w:ind w:left="720" w:hanging="720"/>
        <w:jc w:val="both"/>
        <w:rPr>
          <w:rFonts w:ascii="Times New Roman" w:hAnsi="Times New Roman" w:cs="Times New Roman"/>
          <w:i/>
          <w:sz w:val="24"/>
          <w:szCs w:val="24"/>
        </w:rPr>
      </w:pPr>
      <w:r w:rsidRPr="00D00CC7">
        <w:rPr>
          <w:rFonts w:ascii="Times New Roman" w:hAnsi="Times New Roman" w:cs="Times New Roman"/>
          <w:sz w:val="24"/>
          <w:szCs w:val="24"/>
        </w:rPr>
        <w:t xml:space="preserve">Okomus, H Saduman; 2005; “Interest-Free Banking in Turkey: a Study of Costumer Satisfaction and Bank Selection Criteria”; </w:t>
      </w:r>
      <w:r w:rsidRPr="00D00CC7">
        <w:rPr>
          <w:rFonts w:ascii="Times New Roman" w:hAnsi="Times New Roman" w:cs="Times New Roman"/>
          <w:i/>
          <w:sz w:val="24"/>
          <w:szCs w:val="24"/>
        </w:rPr>
        <w:t>Journal of Economic Cooperation 26, 4, p 51-86.</w:t>
      </w:r>
    </w:p>
    <w:p w:rsidR="00BE21EA" w:rsidRDefault="00BE21EA" w:rsidP="00BE21EA">
      <w:pPr>
        <w:spacing w:after="0" w:line="240" w:lineRule="auto"/>
        <w:ind w:left="720" w:hanging="720"/>
        <w:jc w:val="both"/>
        <w:rPr>
          <w:rFonts w:ascii="Times New Roman" w:hAnsi="Times New Roman" w:cs="Times New Roman"/>
          <w:sz w:val="24"/>
          <w:szCs w:val="24"/>
        </w:rPr>
      </w:pPr>
    </w:p>
    <w:p w:rsidR="00BE21EA" w:rsidRDefault="00BE21EA" w:rsidP="00BE21EA">
      <w:pPr>
        <w:spacing w:after="0"/>
        <w:ind w:left="851" w:hanging="851"/>
        <w:jc w:val="both"/>
        <w:rPr>
          <w:rFonts w:ascii="Times New Roman" w:hAnsi="Times New Roman" w:cs="Times New Roman"/>
        </w:rPr>
      </w:pPr>
      <w:r w:rsidRPr="00CB17BC">
        <w:rPr>
          <w:rFonts w:ascii="Times New Roman" w:hAnsi="Times New Roman" w:cs="Times New Roman"/>
        </w:rPr>
        <w:t>Rahayuningsih,  Sri Utami, 2008, “Psikologi Umum”.</w:t>
      </w:r>
    </w:p>
    <w:p w:rsidR="00BE21EA" w:rsidRDefault="00BE21EA" w:rsidP="00BE21EA">
      <w:pPr>
        <w:spacing w:after="0"/>
        <w:ind w:left="851" w:hanging="851"/>
        <w:jc w:val="both"/>
        <w:rPr>
          <w:rFonts w:ascii="Times New Roman" w:hAnsi="Times New Roman" w:cs="Times New Roman"/>
        </w:rPr>
      </w:pPr>
    </w:p>
    <w:p w:rsidR="00BE21EA" w:rsidRDefault="00BE21EA" w:rsidP="00BE21EA">
      <w:pPr>
        <w:spacing w:after="0"/>
        <w:ind w:left="851" w:hanging="851"/>
        <w:jc w:val="both"/>
        <w:rPr>
          <w:rFonts w:ascii="Times New Roman" w:hAnsi="Times New Roman" w:cs="Times New Roman"/>
        </w:rPr>
      </w:pPr>
      <w:r>
        <w:rPr>
          <w:rFonts w:ascii="Times New Roman" w:hAnsi="Times New Roman" w:cs="Times New Roman"/>
        </w:rPr>
        <w:t xml:space="preserve">Ridwan, Muhammad; 2012; Perang terhadap Rentenir; artikel; </w:t>
      </w:r>
      <w:r w:rsidRPr="00EA7809">
        <w:rPr>
          <w:rFonts w:ascii="Times New Roman" w:hAnsi="Times New Roman" w:cs="Times New Roman"/>
        </w:rPr>
        <w:t>http://www.kr.co.id</w:t>
      </w:r>
      <w:r>
        <w:rPr>
          <w:rFonts w:ascii="Times New Roman" w:hAnsi="Times New Roman" w:cs="Times New Roman"/>
        </w:rPr>
        <w:t>.</w:t>
      </w:r>
    </w:p>
    <w:p w:rsidR="00BE21EA" w:rsidRPr="00CB17BC" w:rsidRDefault="00BE21EA" w:rsidP="00BE21EA">
      <w:pPr>
        <w:spacing w:after="0"/>
        <w:ind w:left="851" w:hanging="851"/>
        <w:jc w:val="both"/>
        <w:rPr>
          <w:rFonts w:ascii="Times New Roman" w:hAnsi="Times New Roman" w:cs="Times New Roman"/>
        </w:rPr>
      </w:pPr>
    </w:p>
    <w:p w:rsidR="00BE21EA" w:rsidRPr="00D00CC7" w:rsidRDefault="00BE21EA" w:rsidP="00BE21EA">
      <w:pPr>
        <w:spacing w:after="0" w:line="240" w:lineRule="auto"/>
        <w:ind w:left="720" w:hanging="720"/>
        <w:jc w:val="both"/>
        <w:rPr>
          <w:rFonts w:ascii="Times New Roman" w:hAnsi="Times New Roman" w:cs="Times New Roman"/>
          <w:sz w:val="24"/>
          <w:szCs w:val="24"/>
        </w:rPr>
      </w:pPr>
      <w:r w:rsidRPr="00D00CC7">
        <w:rPr>
          <w:rFonts w:ascii="Times New Roman" w:hAnsi="Times New Roman" w:cs="Times New Roman"/>
          <w:sz w:val="24"/>
          <w:szCs w:val="24"/>
        </w:rPr>
        <w:t xml:space="preserve">Rivai, Veithzal dan Andi Buchari. 2009. Islamic Economics. Jakarta: Bumi Aksara. </w:t>
      </w:r>
    </w:p>
    <w:p w:rsidR="00BE21EA" w:rsidRDefault="00BE21EA" w:rsidP="00BE21EA">
      <w:pPr>
        <w:spacing w:after="0" w:line="240" w:lineRule="auto"/>
        <w:ind w:left="720" w:hanging="720"/>
        <w:jc w:val="both"/>
        <w:rPr>
          <w:rFonts w:ascii="Times New Roman" w:hAnsi="Times New Roman" w:cs="Times New Roman"/>
          <w:sz w:val="24"/>
          <w:szCs w:val="24"/>
        </w:rPr>
      </w:pPr>
    </w:p>
    <w:p w:rsidR="00BE21EA" w:rsidRDefault="00BE21EA" w:rsidP="00BE21EA">
      <w:pPr>
        <w:spacing w:after="0"/>
        <w:ind w:left="567" w:hanging="567"/>
        <w:jc w:val="both"/>
        <w:rPr>
          <w:rFonts w:ascii="Times New Roman" w:eastAsia="Times New Roman" w:hAnsi="Times New Roman" w:cs="Times New Roman"/>
          <w:i/>
          <w:sz w:val="24"/>
          <w:szCs w:val="24"/>
        </w:rPr>
      </w:pPr>
      <w:r w:rsidRPr="00D00CC7">
        <w:rPr>
          <w:rFonts w:ascii="Times New Roman" w:eastAsia="Times New Roman" w:hAnsi="Times New Roman" w:cs="Times New Roman"/>
          <w:sz w:val="24"/>
          <w:szCs w:val="24"/>
        </w:rPr>
        <w:t>Rodríguez, Carlos M. dan Wilson, David T., 2002,</w:t>
      </w:r>
      <w:r w:rsidRPr="00D00CC7">
        <w:t xml:space="preserve"> “</w:t>
      </w:r>
      <w:r w:rsidRPr="00D00CC7">
        <w:rPr>
          <w:rFonts w:ascii="Times New Roman" w:eastAsia="Times New Roman" w:hAnsi="Times New Roman" w:cs="Times New Roman"/>
          <w:sz w:val="24"/>
          <w:szCs w:val="24"/>
        </w:rPr>
        <w:t xml:space="preserve">Relationship Bonding and Trust as a Foundation for Commitment in U.S.–Mexican Strategic Alliances: A Structural Equation Modeling Approach”, </w:t>
      </w:r>
      <w:r w:rsidRPr="00D00CC7">
        <w:rPr>
          <w:rFonts w:ascii="Times New Roman" w:eastAsia="Times New Roman" w:hAnsi="Times New Roman" w:cs="Times New Roman"/>
          <w:i/>
          <w:sz w:val="24"/>
          <w:szCs w:val="24"/>
        </w:rPr>
        <w:t>Journal of International Marketing Vol. 10, No. 4, 2002, pp. 53–76.</w:t>
      </w:r>
    </w:p>
    <w:p w:rsidR="00BE21EA" w:rsidRPr="00D00CC7" w:rsidRDefault="00BE21EA" w:rsidP="00BE21EA">
      <w:pPr>
        <w:spacing w:after="0"/>
        <w:ind w:left="567" w:hanging="567"/>
        <w:jc w:val="both"/>
        <w:rPr>
          <w:rFonts w:ascii="Times New Roman" w:eastAsia="Times New Roman" w:hAnsi="Times New Roman" w:cs="Times New Roman"/>
          <w:i/>
          <w:sz w:val="24"/>
          <w:szCs w:val="24"/>
        </w:rPr>
      </w:pPr>
    </w:p>
    <w:p w:rsidR="00BE21EA" w:rsidRPr="00D00CC7" w:rsidRDefault="00BE21EA" w:rsidP="00BE21EA">
      <w:pPr>
        <w:spacing w:after="0" w:line="240" w:lineRule="auto"/>
        <w:ind w:left="720" w:hanging="720"/>
        <w:jc w:val="both"/>
        <w:rPr>
          <w:rFonts w:ascii="Times New Roman" w:hAnsi="Times New Roman" w:cs="Times New Roman"/>
          <w:i/>
          <w:sz w:val="24"/>
          <w:szCs w:val="24"/>
        </w:rPr>
      </w:pPr>
      <w:r w:rsidRPr="00D00CC7">
        <w:rPr>
          <w:rFonts w:ascii="Times New Roman" w:hAnsi="Times New Roman" w:cs="Times New Roman"/>
          <w:i/>
          <w:sz w:val="24"/>
          <w:szCs w:val="24"/>
        </w:rPr>
        <w:t>Shubber, Kadom dan Alzaﬁri, Eid; 2008; “</w:t>
      </w:r>
      <w:r w:rsidRPr="00D00CC7">
        <w:rPr>
          <w:rFonts w:ascii="Times New Roman" w:hAnsi="Times New Roman" w:cs="Times New Roman"/>
          <w:sz w:val="24"/>
          <w:szCs w:val="24"/>
        </w:rPr>
        <w:t xml:space="preserve">Cost of capital of Islamic banking institutions: an empirical study of a special case”; </w:t>
      </w:r>
      <w:r w:rsidRPr="00D00CC7">
        <w:rPr>
          <w:rFonts w:ascii="Times New Roman" w:hAnsi="Times New Roman" w:cs="Times New Roman"/>
          <w:i/>
          <w:sz w:val="24"/>
          <w:szCs w:val="24"/>
        </w:rPr>
        <w:t>International Journal of Islamic and Middle Eastern Finance and Management Vol. 1 No. 1, pp. 10-19 Emerald Group Publishing Limited.</w:t>
      </w:r>
    </w:p>
    <w:p w:rsidR="00BE21EA" w:rsidRDefault="00BE21EA" w:rsidP="00BE21EA">
      <w:pPr>
        <w:spacing w:after="0" w:line="240" w:lineRule="auto"/>
        <w:ind w:left="720" w:hanging="720"/>
        <w:jc w:val="both"/>
        <w:rPr>
          <w:rFonts w:ascii="Times New Roman" w:hAnsi="Times New Roman" w:cs="Times New Roman"/>
          <w:sz w:val="24"/>
          <w:szCs w:val="24"/>
        </w:rPr>
      </w:pPr>
    </w:p>
    <w:p w:rsidR="00BE21EA" w:rsidRDefault="00BE21EA" w:rsidP="00BE21EA">
      <w:pPr>
        <w:spacing w:after="0"/>
        <w:ind w:left="567" w:hanging="567"/>
        <w:jc w:val="both"/>
        <w:rPr>
          <w:rFonts w:ascii="Times New Roman" w:eastAsia="Times New Roman" w:hAnsi="Times New Roman" w:cs="Times New Roman"/>
          <w:i/>
          <w:sz w:val="24"/>
          <w:szCs w:val="24"/>
        </w:rPr>
      </w:pPr>
      <w:r w:rsidRPr="00D00CC7">
        <w:rPr>
          <w:rFonts w:ascii="Times New Roman" w:eastAsia="Times New Roman" w:hAnsi="Times New Roman" w:cs="Times New Roman"/>
          <w:sz w:val="24"/>
          <w:szCs w:val="24"/>
        </w:rPr>
        <w:t xml:space="preserve">Snoj, Boris </w:t>
      </w:r>
      <w:r w:rsidRPr="00D00CC7">
        <w:rPr>
          <w:rFonts w:ascii="Times New Roman" w:eastAsia="Times New Roman" w:hAnsi="Times New Roman" w:cs="Times New Roman"/>
          <w:i/>
          <w:sz w:val="24"/>
          <w:szCs w:val="24"/>
        </w:rPr>
        <w:t>et al</w:t>
      </w:r>
      <w:r w:rsidRPr="00D00CC7">
        <w:rPr>
          <w:rFonts w:ascii="Times New Roman" w:eastAsia="Times New Roman" w:hAnsi="Times New Roman" w:cs="Times New Roman"/>
          <w:sz w:val="24"/>
          <w:szCs w:val="24"/>
        </w:rPr>
        <w:t xml:space="preserve">, 2004, “The relationships among perceived quality, perceived risk and perceived product value”, </w:t>
      </w:r>
      <w:r w:rsidRPr="00D00CC7">
        <w:rPr>
          <w:rFonts w:ascii="Times New Roman" w:eastAsia="Times New Roman" w:hAnsi="Times New Roman" w:cs="Times New Roman"/>
          <w:i/>
          <w:sz w:val="24"/>
          <w:szCs w:val="24"/>
        </w:rPr>
        <w:t>The Journal of Product and Brand Management; 13, 2/3; ABI/INFORM Complete pg. 156.</w:t>
      </w:r>
    </w:p>
    <w:p w:rsidR="00BE21EA" w:rsidRPr="00D00CC7" w:rsidRDefault="00BE21EA" w:rsidP="00BE21EA">
      <w:pPr>
        <w:spacing w:after="0"/>
        <w:ind w:left="567" w:hanging="567"/>
        <w:jc w:val="both"/>
        <w:rPr>
          <w:rFonts w:ascii="Times New Roman" w:eastAsia="Times New Roman" w:hAnsi="Times New Roman" w:cs="Times New Roman"/>
          <w:i/>
          <w:sz w:val="24"/>
          <w:szCs w:val="24"/>
        </w:rPr>
      </w:pPr>
    </w:p>
    <w:p w:rsidR="00BE21EA" w:rsidRDefault="00BE21EA" w:rsidP="00BE21EA">
      <w:pPr>
        <w:spacing w:after="0"/>
        <w:ind w:left="567" w:hanging="567"/>
        <w:jc w:val="both"/>
        <w:rPr>
          <w:rFonts w:ascii="Times New Roman" w:eastAsia="Times New Roman" w:hAnsi="Times New Roman" w:cs="Times New Roman"/>
          <w:i/>
          <w:sz w:val="24"/>
          <w:szCs w:val="24"/>
        </w:rPr>
      </w:pPr>
      <w:r w:rsidRPr="00D00CC7">
        <w:rPr>
          <w:rFonts w:ascii="Times New Roman" w:eastAsia="Times New Roman" w:hAnsi="Times New Roman" w:cs="Times New Roman"/>
          <w:sz w:val="24"/>
          <w:szCs w:val="24"/>
        </w:rPr>
        <w:t xml:space="preserve">Suh-Yueh Chu dan Wen-Chang, Fang, 2006, “Exploring the Relationships of Trust and Commitment in Supply Chain Management”, </w:t>
      </w:r>
      <w:r w:rsidRPr="00D00CC7">
        <w:rPr>
          <w:rFonts w:ascii="Times New Roman" w:eastAsia="Times New Roman" w:hAnsi="Times New Roman" w:cs="Times New Roman"/>
          <w:i/>
          <w:sz w:val="24"/>
          <w:szCs w:val="24"/>
        </w:rPr>
        <w:t>Journal of American Academy of Business, Cambridge; Mar 2006; 9, 1; ABI/INFORM Complete pg. 224.</w:t>
      </w:r>
    </w:p>
    <w:p w:rsidR="00BE21EA" w:rsidRPr="00D00CC7" w:rsidRDefault="00BE21EA" w:rsidP="00BE21EA">
      <w:pPr>
        <w:spacing w:after="0"/>
        <w:ind w:left="567" w:hanging="567"/>
        <w:jc w:val="both"/>
        <w:rPr>
          <w:rFonts w:ascii="Times New Roman" w:eastAsia="Times New Roman" w:hAnsi="Times New Roman" w:cs="Times New Roman"/>
          <w:i/>
          <w:sz w:val="24"/>
          <w:szCs w:val="24"/>
        </w:rPr>
      </w:pPr>
    </w:p>
    <w:p w:rsidR="00BE21EA" w:rsidRDefault="00BE21EA" w:rsidP="00BE21EA">
      <w:pPr>
        <w:spacing w:after="0" w:line="240" w:lineRule="auto"/>
        <w:ind w:left="720" w:hanging="720"/>
        <w:jc w:val="both"/>
        <w:rPr>
          <w:rFonts w:ascii="Times New Roman" w:hAnsi="Times New Roman" w:cs="Times New Roman"/>
          <w:sz w:val="24"/>
          <w:szCs w:val="24"/>
        </w:rPr>
      </w:pPr>
      <w:r w:rsidRPr="00D00CC7">
        <w:rPr>
          <w:rFonts w:ascii="Times New Roman" w:hAnsi="Times New Roman" w:cs="Times New Roman"/>
          <w:sz w:val="24"/>
          <w:szCs w:val="24"/>
        </w:rPr>
        <w:t xml:space="preserve">Suhendi, Hendi, 2009, “Strategi Optimalisasi Peran Bmt Sebagai Penggerak Sektor Usaha Mikro”, </w:t>
      </w:r>
      <w:r w:rsidRPr="00D00CC7">
        <w:rPr>
          <w:rFonts w:ascii="Times New Roman" w:hAnsi="Times New Roman" w:cs="Times New Roman"/>
          <w:i/>
          <w:sz w:val="24"/>
          <w:szCs w:val="24"/>
        </w:rPr>
        <w:t>Fakultas Syari’ah dan Hukum UIN SGD Bandung.</w:t>
      </w:r>
    </w:p>
    <w:p w:rsidR="00BE21EA" w:rsidRDefault="00BE21EA" w:rsidP="00BE21EA">
      <w:pPr>
        <w:spacing w:after="0" w:line="240" w:lineRule="auto"/>
        <w:ind w:left="720" w:hanging="720"/>
        <w:jc w:val="both"/>
        <w:rPr>
          <w:rFonts w:ascii="Times New Roman" w:hAnsi="Times New Roman" w:cs="Times New Roman"/>
          <w:sz w:val="24"/>
          <w:szCs w:val="24"/>
        </w:rPr>
      </w:pPr>
    </w:p>
    <w:p w:rsidR="00BE21EA" w:rsidRDefault="00BE21EA" w:rsidP="00BE21EA">
      <w:pPr>
        <w:spacing w:after="0"/>
        <w:ind w:left="851" w:hanging="851"/>
        <w:rPr>
          <w:rFonts w:ascii="Times New Roman" w:hAnsi="Times New Roman" w:cs="Times New Roman"/>
          <w:sz w:val="24"/>
          <w:szCs w:val="24"/>
        </w:rPr>
      </w:pPr>
      <w:r w:rsidRPr="00D11A96">
        <w:rPr>
          <w:rFonts w:ascii="Times New Roman" w:hAnsi="Times New Roman" w:cs="Times New Roman"/>
          <w:sz w:val="24"/>
          <w:szCs w:val="24"/>
        </w:rPr>
        <w:t>Supandy</w:t>
      </w:r>
      <w:r>
        <w:rPr>
          <w:rFonts w:ascii="Times New Roman" w:hAnsi="Times New Roman" w:cs="Times New Roman"/>
          <w:sz w:val="24"/>
          <w:szCs w:val="24"/>
        </w:rPr>
        <w:t>,</w:t>
      </w:r>
      <w:r w:rsidRPr="00D11A96">
        <w:rPr>
          <w:rFonts w:ascii="Times New Roman" w:hAnsi="Times New Roman" w:cs="Times New Roman"/>
          <w:sz w:val="24"/>
          <w:szCs w:val="24"/>
        </w:rPr>
        <w:t xml:space="preserve"> Benny</w:t>
      </w:r>
      <w:r>
        <w:rPr>
          <w:rFonts w:ascii="Times New Roman" w:hAnsi="Times New Roman" w:cs="Times New Roman"/>
          <w:sz w:val="24"/>
          <w:szCs w:val="24"/>
        </w:rPr>
        <w:t xml:space="preserve">; 2009; </w:t>
      </w:r>
      <w:r w:rsidRPr="00D11A96">
        <w:rPr>
          <w:rFonts w:ascii="Times New Roman" w:hAnsi="Times New Roman" w:cs="Times New Roman"/>
          <w:sz w:val="24"/>
          <w:szCs w:val="24"/>
        </w:rPr>
        <w:t>Peranan BMT dalam pengembangan ekonomi rakyat</w:t>
      </w:r>
      <w:r>
        <w:rPr>
          <w:rFonts w:ascii="Times New Roman" w:hAnsi="Times New Roman" w:cs="Times New Roman"/>
          <w:sz w:val="24"/>
          <w:szCs w:val="24"/>
        </w:rPr>
        <w:t>; artikel</w:t>
      </w:r>
    </w:p>
    <w:p w:rsidR="00BE21EA" w:rsidRPr="00602151" w:rsidRDefault="00BE21EA" w:rsidP="00BE21EA">
      <w:pPr>
        <w:spacing w:after="0"/>
        <w:ind w:left="851" w:hanging="851"/>
        <w:rPr>
          <w:rFonts w:ascii="Times New Roman" w:hAnsi="Times New Roman" w:cs="Times New Roman"/>
          <w:sz w:val="24"/>
          <w:szCs w:val="24"/>
        </w:rPr>
      </w:pPr>
    </w:p>
    <w:p w:rsidR="00BE21EA" w:rsidRDefault="00BE21EA" w:rsidP="00BE21EA">
      <w:pPr>
        <w:spacing w:after="0" w:line="240" w:lineRule="auto"/>
        <w:ind w:left="720" w:hanging="720"/>
        <w:jc w:val="both"/>
        <w:rPr>
          <w:rFonts w:ascii="Times New Roman" w:hAnsi="Times New Roman" w:cs="Times New Roman"/>
          <w:i/>
          <w:sz w:val="24"/>
          <w:szCs w:val="24"/>
        </w:rPr>
      </w:pPr>
      <w:r w:rsidRPr="00D00CC7">
        <w:rPr>
          <w:rFonts w:ascii="Times New Roman" w:hAnsi="Times New Roman" w:cs="Times New Roman"/>
          <w:sz w:val="24"/>
          <w:szCs w:val="24"/>
        </w:rPr>
        <w:t>Wangenheim, Florian v; 2005; “ Postswitching Negative Word of Mouth”;</w:t>
      </w:r>
      <w:r w:rsidRPr="00D00CC7">
        <w:rPr>
          <w:rFonts w:ascii="Times New Roman" w:hAnsi="Times New Roman" w:cs="Times New Roman"/>
          <w:i/>
          <w:sz w:val="24"/>
          <w:szCs w:val="24"/>
        </w:rPr>
        <w:t xml:space="preserve"> Journal of Service Research : JSR; Aug 2005; 8, 1; ABI/INFORM Global pg. 67.</w:t>
      </w:r>
    </w:p>
    <w:p w:rsidR="00BE21EA" w:rsidRDefault="00BE21EA" w:rsidP="00BE21EA">
      <w:pPr>
        <w:spacing w:after="0" w:line="240" w:lineRule="auto"/>
        <w:ind w:left="720" w:hanging="720"/>
        <w:jc w:val="both"/>
        <w:rPr>
          <w:rFonts w:ascii="Times New Roman" w:hAnsi="Times New Roman" w:cs="Times New Roman"/>
          <w:i/>
          <w:sz w:val="24"/>
          <w:szCs w:val="24"/>
        </w:rPr>
      </w:pPr>
    </w:p>
    <w:p w:rsidR="00BE21EA" w:rsidRDefault="00BE21EA" w:rsidP="00BE21EA">
      <w:pPr>
        <w:spacing w:after="0"/>
        <w:ind w:left="851" w:hanging="851"/>
        <w:rPr>
          <w:rFonts w:ascii="Times New Roman" w:hAnsi="Times New Roman" w:cs="Times New Roman"/>
          <w:sz w:val="24"/>
          <w:szCs w:val="24"/>
        </w:rPr>
      </w:pPr>
      <w:r w:rsidRPr="00994BBA">
        <w:rPr>
          <w:rFonts w:ascii="Times New Roman" w:hAnsi="Times New Roman" w:cs="Times New Roman"/>
          <w:sz w:val="24"/>
          <w:szCs w:val="24"/>
        </w:rPr>
        <w:t>Wilson</w:t>
      </w:r>
      <w:r>
        <w:rPr>
          <w:rFonts w:ascii="Times New Roman" w:hAnsi="Times New Roman" w:cs="Times New Roman"/>
          <w:sz w:val="24"/>
          <w:szCs w:val="24"/>
        </w:rPr>
        <w:t>,</w:t>
      </w:r>
      <w:r w:rsidRPr="00994BBA">
        <w:rPr>
          <w:rFonts w:ascii="Times New Roman" w:hAnsi="Times New Roman" w:cs="Times New Roman"/>
          <w:sz w:val="24"/>
          <w:szCs w:val="24"/>
        </w:rPr>
        <w:t xml:space="preserve"> D d</w:t>
      </w:r>
      <w:r>
        <w:rPr>
          <w:rFonts w:ascii="Times New Roman" w:hAnsi="Times New Roman" w:cs="Times New Roman"/>
          <w:sz w:val="24"/>
          <w:szCs w:val="24"/>
        </w:rPr>
        <w:t>an</w:t>
      </w:r>
      <w:r w:rsidRPr="00994BBA">
        <w:rPr>
          <w:rFonts w:ascii="Times New Roman" w:hAnsi="Times New Roman" w:cs="Times New Roman"/>
          <w:sz w:val="24"/>
          <w:szCs w:val="24"/>
        </w:rPr>
        <w:t xml:space="preserve"> Mummalaneni</w:t>
      </w:r>
      <w:r>
        <w:rPr>
          <w:rFonts w:ascii="Times New Roman" w:hAnsi="Times New Roman" w:cs="Times New Roman"/>
          <w:sz w:val="24"/>
          <w:szCs w:val="24"/>
        </w:rPr>
        <w:t>,</w:t>
      </w:r>
      <w:r w:rsidRPr="00994BBA">
        <w:rPr>
          <w:rFonts w:ascii="Times New Roman" w:hAnsi="Times New Roman" w:cs="Times New Roman"/>
          <w:sz w:val="24"/>
          <w:szCs w:val="24"/>
        </w:rPr>
        <w:t xml:space="preserve"> V (1988)</w:t>
      </w:r>
      <w:r>
        <w:rPr>
          <w:rFonts w:ascii="Times New Roman" w:hAnsi="Times New Roman" w:cs="Times New Roman"/>
          <w:sz w:val="24"/>
          <w:szCs w:val="24"/>
        </w:rPr>
        <w:t>;</w:t>
      </w:r>
      <w:r w:rsidRPr="00994BBA">
        <w:rPr>
          <w:rFonts w:ascii="Times New Roman" w:hAnsi="Times New Roman" w:cs="Times New Roman"/>
          <w:sz w:val="24"/>
          <w:szCs w:val="24"/>
        </w:rPr>
        <w:t xml:space="preserve"> </w:t>
      </w:r>
      <w:r>
        <w:rPr>
          <w:rFonts w:ascii="Times New Roman" w:hAnsi="Times New Roman" w:cs="Times New Roman"/>
          <w:sz w:val="24"/>
          <w:szCs w:val="24"/>
        </w:rPr>
        <w:t>“</w:t>
      </w:r>
      <w:r w:rsidRPr="00994BBA">
        <w:rPr>
          <w:rFonts w:ascii="Times New Roman" w:hAnsi="Times New Roman" w:cs="Times New Roman"/>
          <w:sz w:val="24"/>
          <w:szCs w:val="24"/>
        </w:rPr>
        <w:t xml:space="preserve">Modelling and measuring buyer-seller </w:t>
      </w:r>
      <w:r>
        <w:rPr>
          <w:rFonts w:ascii="Times New Roman" w:hAnsi="Times New Roman" w:cs="Times New Roman"/>
          <w:sz w:val="24"/>
          <w:szCs w:val="24"/>
        </w:rPr>
        <w:t>r</w:t>
      </w:r>
      <w:r w:rsidRPr="00994BBA">
        <w:rPr>
          <w:rFonts w:ascii="Times New Roman" w:hAnsi="Times New Roman" w:cs="Times New Roman"/>
          <w:sz w:val="24"/>
          <w:szCs w:val="24"/>
        </w:rPr>
        <w:t>elationships</w:t>
      </w:r>
      <w:r>
        <w:rPr>
          <w:rFonts w:ascii="Times New Roman" w:hAnsi="Times New Roman" w:cs="Times New Roman"/>
          <w:sz w:val="24"/>
          <w:szCs w:val="24"/>
        </w:rPr>
        <w:t xml:space="preserve">”; </w:t>
      </w:r>
      <w:r>
        <w:rPr>
          <w:rFonts w:ascii="Times New Roman" w:hAnsi="Times New Roman" w:cs="Times New Roman"/>
          <w:i/>
          <w:sz w:val="24"/>
          <w:szCs w:val="24"/>
        </w:rPr>
        <w:t xml:space="preserve">Research  Report no.; </w:t>
      </w:r>
      <w:r>
        <w:rPr>
          <w:rFonts w:ascii="Times New Roman" w:hAnsi="Times New Roman" w:cs="Times New Roman"/>
          <w:sz w:val="24"/>
          <w:szCs w:val="24"/>
        </w:rPr>
        <w:t>Institute for study of Business-to-Business Markets, Pennsylvania State University, University Park, PA.</w:t>
      </w:r>
    </w:p>
    <w:p w:rsidR="00BE21EA" w:rsidRDefault="00BE21EA" w:rsidP="00BE21EA">
      <w:pPr>
        <w:spacing w:after="0" w:line="240" w:lineRule="auto"/>
        <w:ind w:left="851" w:hanging="851"/>
        <w:rPr>
          <w:rFonts w:ascii="Times New Roman" w:hAnsi="Times New Roman" w:cs="Times New Roman"/>
          <w:sz w:val="24"/>
          <w:szCs w:val="24"/>
        </w:rPr>
      </w:pPr>
      <w:r w:rsidRPr="003A4D5E">
        <w:rPr>
          <w:rFonts w:ascii="Times New Roman" w:hAnsi="Times New Roman" w:cs="Times New Roman"/>
          <w:sz w:val="24"/>
          <w:szCs w:val="24"/>
        </w:rPr>
        <w:t>Wilson, David and V. Mumma</w:t>
      </w:r>
      <w:r>
        <w:rPr>
          <w:rFonts w:ascii="Times New Roman" w:hAnsi="Times New Roman" w:cs="Times New Roman"/>
          <w:sz w:val="24"/>
          <w:szCs w:val="24"/>
        </w:rPr>
        <w:t>laneni (1986), “Bonding and Com</w:t>
      </w:r>
      <w:r w:rsidRPr="003A4D5E">
        <w:rPr>
          <w:rFonts w:ascii="Times New Roman" w:hAnsi="Times New Roman" w:cs="Times New Roman"/>
          <w:sz w:val="24"/>
          <w:szCs w:val="24"/>
        </w:rPr>
        <w:t>mitment in Supplier Relationsh</w:t>
      </w:r>
      <w:r>
        <w:rPr>
          <w:rFonts w:ascii="Times New Roman" w:hAnsi="Times New Roman" w:cs="Times New Roman"/>
          <w:sz w:val="24"/>
          <w:szCs w:val="24"/>
        </w:rPr>
        <w:t>ip: A Preliminary Conceptualiza</w:t>
      </w:r>
      <w:r w:rsidRPr="003A4D5E">
        <w:rPr>
          <w:rFonts w:ascii="Times New Roman" w:hAnsi="Times New Roman" w:cs="Times New Roman"/>
          <w:sz w:val="24"/>
          <w:szCs w:val="24"/>
        </w:rPr>
        <w:t>tion,” Industrial Marketing and Purchasing, 1 (3), 66–58.</w:t>
      </w:r>
    </w:p>
    <w:p w:rsidR="00BE21EA" w:rsidRPr="00CD6B9C" w:rsidRDefault="00BE21EA" w:rsidP="00BE21EA">
      <w:pPr>
        <w:spacing w:after="0" w:line="240" w:lineRule="auto"/>
        <w:ind w:left="720" w:hanging="720"/>
        <w:jc w:val="both"/>
        <w:rPr>
          <w:rFonts w:ascii="Times New Roman" w:hAnsi="Times New Roman" w:cs="Times New Roman"/>
          <w:sz w:val="24"/>
          <w:szCs w:val="24"/>
        </w:rPr>
      </w:pPr>
    </w:p>
    <w:p w:rsidR="00BE21EA" w:rsidRPr="00D00CC7" w:rsidRDefault="00BE21EA" w:rsidP="00BE21EA">
      <w:pPr>
        <w:spacing w:after="0" w:line="240" w:lineRule="auto"/>
        <w:ind w:left="720" w:hanging="720"/>
        <w:jc w:val="both"/>
      </w:pPr>
      <w:hyperlink r:id="rId5" w:history="1">
        <w:r w:rsidRPr="00D00CC7">
          <w:rPr>
            <w:rStyle w:val="Hyperlink"/>
            <w:rFonts w:ascii="Times New Roman" w:hAnsi="Times New Roman" w:cs="Times New Roman"/>
            <w:color w:val="auto"/>
            <w:sz w:val="24"/>
            <w:szCs w:val="24"/>
          </w:rPr>
          <w:t>www.kompas.com</w:t>
        </w:r>
      </w:hyperlink>
      <w:r w:rsidRPr="00D00CC7">
        <w:t>.</w:t>
      </w:r>
    </w:p>
    <w:p w:rsidR="00BE21EA" w:rsidRPr="00D00CC7" w:rsidRDefault="00BE21EA" w:rsidP="00BE21EA">
      <w:pPr>
        <w:spacing w:after="0" w:line="240" w:lineRule="auto"/>
        <w:ind w:left="720" w:hanging="720"/>
        <w:jc w:val="both"/>
      </w:pPr>
    </w:p>
    <w:p w:rsidR="00BE21EA" w:rsidRPr="00D00CC7" w:rsidRDefault="00BE21EA" w:rsidP="00BE21EA">
      <w:pPr>
        <w:spacing w:after="0" w:line="240" w:lineRule="auto"/>
        <w:ind w:left="720" w:hanging="720"/>
        <w:jc w:val="both"/>
        <w:rPr>
          <w:rFonts w:ascii="Times New Roman" w:hAnsi="Times New Roman" w:cs="Times New Roman"/>
          <w:sz w:val="24"/>
          <w:szCs w:val="24"/>
        </w:rPr>
      </w:pPr>
      <w:hyperlink r:id="rId6" w:history="1">
        <w:r w:rsidRPr="00D00CC7">
          <w:rPr>
            <w:rStyle w:val="Hyperlink"/>
            <w:rFonts w:ascii="Times New Roman" w:hAnsi="Times New Roman" w:cs="Times New Roman"/>
            <w:color w:val="auto"/>
            <w:sz w:val="24"/>
            <w:szCs w:val="24"/>
          </w:rPr>
          <w:t>www.republika.co.id</w:t>
        </w:r>
      </w:hyperlink>
      <w:r w:rsidRPr="00D00CC7">
        <w:rPr>
          <w:rFonts w:ascii="Times New Roman" w:hAnsi="Times New Roman" w:cs="Times New Roman"/>
          <w:sz w:val="24"/>
          <w:szCs w:val="24"/>
        </w:rPr>
        <w:t>.</w:t>
      </w:r>
    </w:p>
    <w:p w:rsidR="00BE21EA" w:rsidRPr="00D00CC7" w:rsidRDefault="00BE21EA" w:rsidP="00BE21EA">
      <w:pPr>
        <w:spacing w:after="0" w:line="240" w:lineRule="auto"/>
        <w:ind w:left="720" w:hanging="720"/>
        <w:jc w:val="both"/>
        <w:rPr>
          <w:rFonts w:ascii="Times New Roman" w:hAnsi="Times New Roman" w:cs="Times New Roman"/>
          <w:sz w:val="24"/>
          <w:szCs w:val="24"/>
        </w:rPr>
      </w:pPr>
    </w:p>
    <w:p w:rsidR="00BE21EA" w:rsidRPr="00CD6B9C" w:rsidRDefault="00BE21EA" w:rsidP="00BE21EA">
      <w:pPr>
        <w:spacing w:after="0" w:line="240" w:lineRule="auto"/>
        <w:ind w:left="720" w:hanging="720"/>
        <w:jc w:val="both"/>
        <w:rPr>
          <w:rFonts w:ascii="Times New Roman" w:hAnsi="Times New Roman" w:cs="Times New Roman"/>
          <w:sz w:val="24"/>
          <w:szCs w:val="24"/>
        </w:rPr>
      </w:pPr>
      <w:hyperlink r:id="rId7" w:history="1">
        <w:r w:rsidRPr="00CD6B9C">
          <w:rPr>
            <w:rStyle w:val="Hyperlink"/>
            <w:rFonts w:ascii="Times New Roman" w:hAnsi="Times New Roman" w:cs="Times New Roman"/>
            <w:color w:val="auto"/>
            <w:sz w:val="24"/>
            <w:szCs w:val="24"/>
          </w:rPr>
          <w:t>www.bmtalmunawwarah.com</w:t>
        </w:r>
      </w:hyperlink>
      <w:r w:rsidRPr="00CD6B9C">
        <w:rPr>
          <w:rFonts w:ascii="Times New Roman" w:hAnsi="Times New Roman" w:cs="Times New Roman"/>
          <w:sz w:val="24"/>
          <w:szCs w:val="24"/>
        </w:rPr>
        <w:t>.</w:t>
      </w:r>
    </w:p>
    <w:p w:rsidR="00BE21EA" w:rsidRPr="00D00CC7" w:rsidRDefault="00BE21EA" w:rsidP="00BE21EA">
      <w:pPr>
        <w:spacing w:after="0" w:line="240" w:lineRule="auto"/>
        <w:ind w:left="720" w:hanging="720"/>
        <w:jc w:val="both"/>
        <w:rPr>
          <w:rFonts w:ascii="Times New Roman" w:hAnsi="Times New Roman" w:cs="Times New Roman"/>
          <w:sz w:val="24"/>
          <w:szCs w:val="24"/>
        </w:rPr>
      </w:pPr>
    </w:p>
    <w:p w:rsidR="00BE21EA" w:rsidRDefault="00BE21EA" w:rsidP="00BE21EA">
      <w:pPr>
        <w:spacing w:after="0" w:line="240" w:lineRule="auto"/>
        <w:ind w:left="720" w:hanging="720"/>
        <w:jc w:val="both"/>
      </w:pPr>
      <w:hyperlink r:id="rId8" w:history="1">
        <w:r w:rsidRPr="00D00CC7">
          <w:rPr>
            <w:rStyle w:val="Hyperlink"/>
            <w:rFonts w:ascii="Times New Roman" w:hAnsi="Times New Roman" w:cs="Times New Roman"/>
            <w:color w:val="auto"/>
            <w:sz w:val="24"/>
            <w:szCs w:val="24"/>
          </w:rPr>
          <w:t>www.permodalanbmt.com</w:t>
        </w:r>
      </w:hyperlink>
    </w:p>
    <w:p w:rsidR="00BE21EA" w:rsidRDefault="00BE21EA" w:rsidP="00BE21EA">
      <w:pPr>
        <w:spacing w:after="0" w:line="240" w:lineRule="auto"/>
        <w:ind w:left="720" w:hanging="720"/>
        <w:jc w:val="both"/>
      </w:pPr>
    </w:p>
    <w:p w:rsidR="00BE21EA" w:rsidRDefault="00BE21EA" w:rsidP="00BE21EA">
      <w:pPr>
        <w:spacing w:after="0"/>
        <w:ind w:left="567" w:hanging="567"/>
        <w:jc w:val="both"/>
        <w:rPr>
          <w:rFonts w:ascii="Times New Roman" w:eastAsia="Times New Roman" w:hAnsi="Times New Roman" w:cs="Times New Roman"/>
          <w:i/>
          <w:sz w:val="24"/>
          <w:szCs w:val="24"/>
        </w:rPr>
      </w:pPr>
      <w:r w:rsidRPr="00D00CC7">
        <w:rPr>
          <w:rFonts w:ascii="Times New Roman" w:eastAsia="Times New Roman" w:hAnsi="Times New Roman" w:cs="Times New Roman"/>
          <w:sz w:val="24"/>
          <w:szCs w:val="24"/>
        </w:rPr>
        <w:lastRenderedPageBreak/>
        <w:t xml:space="preserve">Yee, Choy Joh; </w:t>
      </w:r>
      <w:r w:rsidRPr="00D00CC7">
        <w:rPr>
          <w:rFonts w:asciiTheme="majorBidi" w:eastAsia="Times New Roman" w:hAnsiTheme="majorBidi" w:cstheme="majorBidi"/>
          <w:sz w:val="24"/>
          <w:szCs w:val="24"/>
        </w:rPr>
        <w:t>Yee, Choy Johnn; San, Ng Cheng, dan Khoon, Ch’ng Huck.</w:t>
      </w:r>
      <w:r w:rsidRPr="00D00CC7">
        <w:rPr>
          <w:rFonts w:ascii="Times New Roman" w:eastAsia="Times New Roman" w:hAnsi="Times New Roman" w:cs="Times New Roman"/>
          <w:sz w:val="24"/>
          <w:szCs w:val="24"/>
        </w:rPr>
        <w:t xml:space="preserve">, 2011, “Consumers’ Perceived Quality, Perceived Value and Perceived Risk Towards Purchase Decision on Automobile”, </w:t>
      </w:r>
      <w:r w:rsidRPr="00D00CC7">
        <w:rPr>
          <w:rFonts w:ascii="Times New Roman" w:eastAsia="Times New Roman" w:hAnsi="Times New Roman" w:cs="Times New Roman"/>
          <w:i/>
          <w:sz w:val="24"/>
          <w:szCs w:val="24"/>
        </w:rPr>
        <w:t>American Journal of Economics and Business Administration 3 (1): 47-57.</w:t>
      </w:r>
    </w:p>
    <w:p w:rsidR="00BE21EA" w:rsidRDefault="00BE21EA" w:rsidP="00BE21EA">
      <w:pPr>
        <w:spacing w:after="0"/>
        <w:ind w:left="567" w:hanging="567"/>
        <w:jc w:val="both"/>
        <w:rPr>
          <w:rFonts w:ascii="Times New Roman" w:eastAsia="Times New Roman" w:hAnsi="Times New Roman" w:cs="Times New Roman"/>
          <w:i/>
          <w:sz w:val="24"/>
          <w:szCs w:val="24"/>
        </w:rPr>
      </w:pPr>
    </w:p>
    <w:p w:rsidR="00BE21EA" w:rsidRPr="00D00CC7" w:rsidRDefault="00BE21EA" w:rsidP="00BE21EA">
      <w:pPr>
        <w:spacing w:after="0" w:line="240" w:lineRule="auto"/>
        <w:ind w:left="720" w:hanging="720"/>
        <w:jc w:val="both"/>
        <w:rPr>
          <w:rFonts w:ascii="Times New Roman" w:hAnsi="Times New Roman" w:cs="Times New Roman"/>
          <w:i/>
          <w:sz w:val="24"/>
          <w:szCs w:val="24"/>
        </w:rPr>
      </w:pPr>
      <w:r w:rsidRPr="00D00CC7">
        <w:rPr>
          <w:rFonts w:ascii="Times New Roman" w:hAnsi="Times New Roman" w:cs="Times New Roman"/>
          <w:sz w:val="24"/>
          <w:szCs w:val="24"/>
        </w:rPr>
        <w:t xml:space="preserve">Yeung, Ruth; Yee, Wallace; dan Morris, Joe; 2010; “The effects of risk-reducing strategies on consumer perceived risk and on purchase likelihood A modelling approach”; </w:t>
      </w:r>
      <w:r w:rsidRPr="00D00CC7">
        <w:rPr>
          <w:rFonts w:ascii="Times New Roman" w:hAnsi="Times New Roman" w:cs="Times New Roman"/>
          <w:i/>
          <w:sz w:val="24"/>
          <w:szCs w:val="24"/>
        </w:rPr>
        <w:t>British Food Journal Vol. 112 No. 3, 2010 pp. 306-322 Emerald Group Publishing Limited.</w:t>
      </w:r>
    </w:p>
    <w:p w:rsidR="00BE21EA" w:rsidRPr="00D00CC7" w:rsidRDefault="00BE21EA" w:rsidP="00BE21EA">
      <w:pPr>
        <w:spacing w:after="0" w:line="240" w:lineRule="auto"/>
        <w:ind w:left="720" w:hanging="720"/>
        <w:jc w:val="both"/>
        <w:rPr>
          <w:rFonts w:ascii="Times New Roman" w:hAnsi="Times New Roman" w:cs="Times New Roman"/>
          <w:i/>
          <w:sz w:val="24"/>
          <w:szCs w:val="24"/>
        </w:rPr>
      </w:pPr>
    </w:p>
    <w:p w:rsidR="00BE21EA" w:rsidRPr="00D00CC7" w:rsidRDefault="00BE21EA" w:rsidP="00BE21EA">
      <w:pPr>
        <w:spacing w:after="0"/>
        <w:ind w:left="567" w:hanging="567"/>
        <w:jc w:val="both"/>
        <w:rPr>
          <w:rFonts w:ascii="Times New Roman" w:hAnsi="Times New Roman" w:cs="Times New Roman"/>
          <w:i/>
          <w:sz w:val="24"/>
          <w:szCs w:val="24"/>
        </w:rPr>
      </w:pPr>
      <w:r w:rsidRPr="00D00CC7">
        <w:rPr>
          <w:rFonts w:ascii="Times New Roman" w:eastAsia="Times New Roman" w:hAnsi="Times New Roman" w:cs="Times New Roman"/>
          <w:sz w:val="24"/>
          <w:szCs w:val="24"/>
        </w:rPr>
        <w:t xml:space="preserve">Zeithaml, Valarie A., 1988, “Costumer Perceptions of Price, Quality, and Value: A Means-End Model and Synthesis of Evidence”, </w:t>
      </w:r>
      <w:r w:rsidRPr="00D00CC7">
        <w:rPr>
          <w:rFonts w:ascii="Times New Roman" w:eastAsia="Times New Roman" w:hAnsi="Times New Roman" w:cs="Times New Roman"/>
          <w:i/>
          <w:sz w:val="24"/>
          <w:szCs w:val="24"/>
        </w:rPr>
        <w:t>Journal of  Marketing Vol. 52 pg.2-22.</w:t>
      </w:r>
    </w:p>
    <w:p w:rsidR="00BE21EA" w:rsidRPr="00BE21EA" w:rsidRDefault="00BE21EA" w:rsidP="00BE21EA">
      <w:pPr>
        <w:pStyle w:val="ListParagraph"/>
        <w:autoSpaceDE w:val="0"/>
        <w:autoSpaceDN w:val="0"/>
        <w:adjustRightInd w:val="0"/>
        <w:ind w:left="0"/>
        <w:jc w:val="both"/>
        <w:rPr>
          <w:rFonts w:asciiTheme="majorBidi" w:hAnsiTheme="majorBidi" w:cstheme="majorBidi"/>
          <w:b/>
          <w:sz w:val="24"/>
          <w:szCs w:val="24"/>
          <w:lang w:val="en-US"/>
        </w:rPr>
      </w:pPr>
    </w:p>
    <w:p w:rsidR="00BE21EA" w:rsidRPr="00BE21EA" w:rsidRDefault="00BE21EA" w:rsidP="00BE21EA">
      <w:pPr>
        <w:pStyle w:val="ListParagraph"/>
        <w:autoSpaceDE w:val="0"/>
        <w:autoSpaceDN w:val="0"/>
        <w:adjustRightInd w:val="0"/>
        <w:rPr>
          <w:rFonts w:asciiTheme="majorBidi" w:hAnsiTheme="majorBidi" w:cstheme="majorBidi"/>
          <w:sz w:val="24"/>
          <w:szCs w:val="24"/>
          <w:lang w:val="en-US"/>
        </w:rPr>
      </w:pPr>
    </w:p>
    <w:sectPr w:rsidR="00BE21EA" w:rsidRPr="00BE21EA" w:rsidSect="00326E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60FA"/>
    <w:multiLevelType w:val="hybridMultilevel"/>
    <w:tmpl w:val="A77EFADE"/>
    <w:lvl w:ilvl="0" w:tplc="FCDACBD8">
      <w:numFmt w:val="bullet"/>
      <w:lvlText w:val="-"/>
      <w:lvlJc w:val="left"/>
      <w:pPr>
        <w:ind w:left="360" w:hanging="360"/>
      </w:pPr>
      <w:rPr>
        <w:rFonts w:ascii="Times New Roman" w:eastAsiaTheme="minorHAnsi" w:hAnsi="Times New Roman" w:cs="Times New Roman" w:hint="default"/>
      </w:rPr>
    </w:lvl>
    <w:lvl w:ilvl="1" w:tplc="04210003" w:tentative="1">
      <w:start w:val="1"/>
      <w:numFmt w:val="bullet"/>
      <w:lvlText w:val="o"/>
      <w:lvlJc w:val="left"/>
      <w:pPr>
        <w:ind w:left="2073" w:hanging="360"/>
      </w:pPr>
      <w:rPr>
        <w:rFonts w:ascii="Courier New" w:hAnsi="Courier New" w:cs="Courier New" w:hint="default"/>
      </w:rPr>
    </w:lvl>
    <w:lvl w:ilvl="2" w:tplc="04210005" w:tentative="1">
      <w:start w:val="1"/>
      <w:numFmt w:val="bullet"/>
      <w:lvlText w:val=""/>
      <w:lvlJc w:val="left"/>
      <w:pPr>
        <w:ind w:left="2793" w:hanging="360"/>
      </w:pPr>
      <w:rPr>
        <w:rFonts w:ascii="Wingdings" w:hAnsi="Wingdings" w:hint="default"/>
      </w:rPr>
    </w:lvl>
    <w:lvl w:ilvl="3" w:tplc="04210001" w:tentative="1">
      <w:start w:val="1"/>
      <w:numFmt w:val="bullet"/>
      <w:lvlText w:val=""/>
      <w:lvlJc w:val="left"/>
      <w:pPr>
        <w:ind w:left="3513" w:hanging="360"/>
      </w:pPr>
      <w:rPr>
        <w:rFonts w:ascii="Symbol" w:hAnsi="Symbol" w:hint="default"/>
      </w:rPr>
    </w:lvl>
    <w:lvl w:ilvl="4" w:tplc="04210003" w:tentative="1">
      <w:start w:val="1"/>
      <w:numFmt w:val="bullet"/>
      <w:lvlText w:val="o"/>
      <w:lvlJc w:val="left"/>
      <w:pPr>
        <w:ind w:left="4233" w:hanging="360"/>
      </w:pPr>
      <w:rPr>
        <w:rFonts w:ascii="Courier New" w:hAnsi="Courier New" w:cs="Courier New" w:hint="default"/>
      </w:rPr>
    </w:lvl>
    <w:lvl w:ilvl="5" w:tplc="04210005" w:tentative="1">
      <w:start w:val="1"/>
      <w:numFmt w:val="bullet"/>
      <w:lvlText w:val=""/>
      <w:lvlJc w:val="left"/>
      <w:pPr>
        <w:ind w:left="4953" w:hanging="360"/>
      </w:pPr>
      <w:rPr>
        <w:rFonts w:ascii="Wingdings" w:hAnsi="Wingdings" w:hint="default"/>
      </w:rPr>
    </w:lvl>
    <w:lvl w:ilvl="6" w:tplc="04210001" w:tentative="1">
      <w:start w:val="1"/>
      <w:numFmt w:val="bullet"/>
      <w:lvlText w:val=""/>
      <w:lvlJc w:val="left"/>
      <w:pPr>
        <w:ind w:left="5673" w:hanging="360"/>
      </w:pPr>
      <w:rPr>
        <w:rFonts w:ascii="Symbol" w:hAnsi="Symbol" w:hint="default"/>
      </w:rPr>
    </w:lvl>
    <w:lvl w:ilvl="7" w:tplc="04210003" w:tentative="1">
      <w:start w:val="1"/>
      <w:numFmt w:val="bullet"/>
      <w:lvlText w:val="o"/>
      <w:lvlJc w:val="left"/>
      <w:pPr>
        <w:ind w:left="6393" w:hanging="360"/>
      </w:pPr>
      <w:rPr>
        <w:rFonts w:ascii="Courier New" w:hAnsi="Courier New" w:cs="Courier New" w:hint="default"/>
      </w:rPr>
    </w:lvl>
    <w:lvl w:ilvl="8" w:tplc="04210005" w:tentative="1">
      <w:start w:val="1"/>
      <w:numFmt w:val="bullet"/>
      <w:lvlText w:val=""/>
      <w:lvlJc w:val="left"/>
      <w:pPr>
        <w:ind w:left="7113" w:hanging="360"/>
      </w:pPr>
      <w:rPr>
        <w:rFonts w:ascii="Wingdings" w:hAnsi="Wingdings" w:hint="default"/>
      </w:rPr>
    </w:lvl>
  </w:abstractNum>
  <w:abstractNum w:abstractNumId="1">
    <w:nsid w:val="0F850DB9"/>
    <w:multiLevelType w:val="hybridMultilevel"/>
    <w:tmpl w:val="FB405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CC6B8E"/>
    <w:multiLevelType w:val="multilevel"/>
    <w:tmpl w:val="CC383B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89479AD"/>
    <w:multiLevelType w:val="hybridMultilevel"/>
    <w:tmpl w:val="7FF6895C"/>
    <w:lvl w:ilvl="0" w:tplc="DE2E0A6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585169F9"/>
    <w:multiLevelType w:val="multilevel"/>
    <w:tmpl w:val="983803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D5A74A6"/>
    <w:multiLevelType w:val="multilevel"/>
    <w:tmpl w:val="C930E140"/>
    <w:lvl w:ilvl="0">
      <w:start w:val="41"/>
      <w:numFmt w:val="decimal"/>
      <w:lvlText w:val="%1"/>
      <w:lvlJc w:val="left"/>
      <w:pPr>
        <w:ind w:left="555" w:hanging="555"/>
      </w:pPr>
      <w:rPr>
        <w:rFonts w:hint="default"/>
      </w:rPr>
    </w:lvl>
    <w:lvl w:ilvl="1">
      <w:start w:val="50"/>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51A3E96"/>
    <w:multiLevelType w:val="multilevel"/>
    <w:tmpl w:val="0F06A236"/>
    <w:lvl w:ilvl="0">
      <w:start w:val="1"/>
      <w:numFmt w:val="decimal"/>
      <w:lvlText w:val="%1."/>
      <w:lvlJc w:val="left"/>
      <w:pPr>
        <w:ind w:left="1506" w:hanging="360"/>
      </w:pPr>
      <w:rPr>
        <w:rFonts w:hint="default"/>
      </w:rPr>
    </w:lvl>
    <w:lvl w:ilvl="1">
      <w:start w:val="1"/>
      <w:numFmt w:val="decimal"/>
      <w:isLgl/>
      <w:lvlText w:val="%1.%2"/>
      <w:lvlJc w:val="left"/>
      <w:pPr>
        <w:ind w:left="1506" w:hanging="360"/>
      </w:pPr>
      <w:rPr>
        <w:rFonts w:hint="default"/>
        <w:b/>
      </w:rPr>
    </w:lvl>
    <w:lvl w:ilvl="2">
      <w:start w:val="1"/>
      <w:numFmt w:val="decimal"/>
      <w:isLgl/>
      <w:lvlText w:val="%1.%2.%3"/>
      <w:lvlJc w:val="left"/>
      <w:pPr>
        <w:ind w:left="1866" w:hanging="720"/>
      </w:pPr>
      <w:rPr>
        <w:rFonts w:hint="default"/>
        <w:b/>
        <w:i w:val="0"/>
      </w:rPr>
    </w:lvl>
    <w:lvl w:ilvl="3">
      <w:start w:val="1"/>
      <w:numFmt w:val="decimal"/>
      <w:isLgl/>
      <w:lvlText w:val="%1.%2.%3.%4"/>
      <w:lvlJc w:val="left"/>
      <w:pPr>
        <w:ind w:left="1866" w:hanging="720"/>
      </w:pPr>
      <w:rPr>
        <w:rFonts w:hint="default"/>
        <w:b w:val="0"/>
        <w:i w:val="0"/>
      </w:rPr>
    </w:lvl>
    <w:lvl w:ilvl="4">
      <w:start w:val="1"/>
      <w:numFmt w:val="decimal"/>
      <w:isLgl/>
      <w:lvlText w:val="%1.%2.%3.%4.%5"/>
      <w:lvlJc w:val="left"/>
      <w:pPr>
        <w:ind w:left="2226" w:hanging="1080"/>
      </w:pPr>
      <w:rPr>
        <w:rFonts w:hint="default"/>
      </w:rPr>
    </w:lvl>
    <w:lvl w:ilvl="5">
      <w:start w:val="1"/>
      <w:numFmt w:val="decimal"/>
      <w:isLgl/>
      <w:lvlText w:val="%1.%2.%3.%4.%5.%6"/>
      <w:lvlJc w:val="left"/>
      <w:pPr>
        <w:ind w:left="2226"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46" w:hanging="1800"/>
      </w:pPr>
      <w:rPr>
        <w:rFonts w:hint="default"/>
      </w:rPr>
    </w:lvl>
  </w:abstractNum>
  <w:num w:numId="1">
    <w:abstractNumId w:val="4"/>
  </w:num>
  <w:num w:numId="2">
    <w:abstractNumId w:val="2"/>
  </w:num>
  <w:num w:numId="3">
    <w:abstractNumId w:val="5"/>
  </w:num>
  <w:num w:numId="4">
    <w:abstractNumId w:val="3"/>
  </w:num>
  <w:num w:numId="5">
    <w:abstractNumId w:val="1"/>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36B6"/>
    <w:rsid w:val="00015E4E"/>
    <w:rsid w:val="00326E84"/>
    <w:rsid w:val="004132C8"/>
    <w:rsid w:val="0061657A"/>
    <w:rsid w:val="00806985"/>
    <w:rsid w:val="00B21EED"/>
    <w:rsid w:val="00B336B6"/>
    <w:rsid w:val="00BE21EA"/>
    <w:rsid w:val="00CB00BA"/>
    <w:rsid w:val="00FF51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6B6"/>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336B6"/>
    <w:pPr>
      <w:ind w:left="720"/>
      <w:contextualSpacing/>
    </w:pPr>
  </w:style>
  <w:style w:type="character" w:styleId="Hyperlink">
    <w:name w:val="Hyperlink"/>
    <w:basedOn w:val="DefaultParagraphFont"/>
    <w:uiPriority w:val="99"/>
    <w:unhideWhenUsed/>
    <w:rsid w:val="00B336B6"/>
    <w:rPr>
      <w:color w:val="0000FF" w:themeColor="hyperlink"/>
      <w:u w:val="single"/>
    </w:rPr>
  </w:style>
  <w:style w:type="paragraph" w:styleId="BalloonText">
    <w:name w:val="Balloon Text"/>
    <w:basedOn w:val="Normal"/>
    <w:link w:val="BalloonTextChar"/>
    <w:uiPriority w:val="99"/>
    <w:semiHidden/>
    <w:unhideWhenUsed/>
    <w:rsid w:val="00806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985"/>
    <w:rPr>
      <w:rFonts w:ascii="Tahoma" w:hAnsi="Tahoma" w:cs="Tahoma"/>
      <w:sz w:val="16"/>
      <w:szCs w:val="16"/>
      <w:lang w:val="id-ID"/>
    </w:rPr>
  </w:style>
  <w:style w:type="table" w:styleId="TableGrid">
    <w:name w:val="Table Grid"/>
    <w:basedOn w:val="TableNormal"/>
    <w:uiPriority w:val="59"/>
    <w:rsid w:val="00015E4E"/>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015E4E"/>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rmodalanbmt.com" TargetMode="External"/><Relationship Id="rId3" Type="http://schemas.openxmlformats.org/officeDocument/2006/relationships/settings" Target="settings.xml"/><Relationship Id="rId7" Type="http://schemas.openxmlformats.org/officeDocument/2006/relationships/hyperlink" Target="http://www.bmtalmunawwara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publika.co.id" TargetMode="External"/><Relationship Id="rId5" Type="http://schemas.openxmlformats.org/officeDocument/2006/relationships/hyperlink" Target="http://www.kompa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23</Pages>
  <Words>5425</Words>
  <Characters>30929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DESY</dc:creator>
  <cp:lastModifiedBy>DESY</cp:lastModifiedBy>
  <cp:revision>2</cp:revision>
  <dcterms:created xsi:type="dcterms:W3CDTF">2012-05-11T07:02:00Z</dcterms:created>
  <dcterms:modified xsi:type="dcterms:W3CDTF">2012-05-11T08:21:00Z</dcterms:modified>
</cp:coreProperties>
</file>