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color w:val="000000"/>
        </w:rPr>
      </w:pPr>
      <w:r>
        <w:rPr>
          <w:rFonts w:cs="Arial"/>
          <w:b/>
          <w:color w:val="000000"/>
          <w:lang w:val="id-ID"/>
        </w:rPr>
        <w:t>U</w:t>
      </w:r>
      <w:r>
        <w:rPr>
          <w:rFonts w:cs="Arial"/>
          <w:b/>
          <w:color w:val="000000"/>
        </w:rPr>
        <w:t>niversitas Diponegoro</w:t>
      </w:r>
    </w:p>
    <w:p>
      <w:pPr>
        <w:pStyle w:val="Normal"/>
        <w:spacing w:lineRule="auto" w:line="240"/>
        <w:jc w:val="right"/>
        <w:rPr>
          <w:rFonts w:cs="Arial"/>
          <w:b/>
          <w:color w:val="000000"/>
          <w:lang w:val="id-ID"/>
        </w:rPr>
      </w:pPr>
      <w:r>
        <w:rPr>
          <w:rFonts w:cs="Arial"/>
          <w:b/>
          <w:color w:val="000000"/>
          <w:lang w:val="id-ID"/>
        </w:rPr>
        <w:t>Fakultas Kesehatan Masyarakat</w:t>
      </w:r>
    </w:p>
    <w:p>
      <w:pPr>
        <w:pStyle w:val="Normal"/>
        <w:spacing w:lineRule="auto" w:line="240"/>
        <w:jc w:val="right"/>
        <w:rPr>
          <w:rFonts w:cs="Arial"/>
          <w:b/>
          <w:color w:val="000000"/>
        </w:rPr>
      </w:pPr>
      <w:r>
        <w:rPr>
          <w:rFonts w:cs="Arial"/>
          <w:b/>
          <w:color w:val="000000"/>
        </w:rPr>
        <w:t>Program Magister Ilmu Kesehatan Masyarakat</w:t>
      </w:r>
    </w:p>
    <w:p>
      <w:pPr>
        <w:pStyle w:val="Normal"/>
        <w:spacing w:lineRule="auto" w:line="240"/>
        <w:jc w:val="right"/>
        <w:rPr>
          <w:rFonts w:cs="Arial"/>
          <w:b/>
          <w:color w:val="000000"/>
        </w:rPr>
      </w:pPr>
      <w:r>
        <w:rPr>
          <w:rFonts w:cs="Arial"/>
          <w:b/>
          <w:color w:val="000000"/>
        </w:rPr>
        <w:t>Konsentrasi Administrasi dan Kebijakan Kesehatan</w:t>
      </w:r>
    </w:p>
    <w:p>
      <w:pPr>
        <w:pStyle w:val="Normal"/>
        <w:spacing w:lineRule="auto" w:line="240"/>
        <w:jc w:val="right"/>
        <w:rPr>
          <w:rFonts w:cs="Arial"/>
          <w:b/>
          <w:color w:val="000000"/>
        </w:rPr>
      </w:pPr>
      <w:r>
        <w:rPr>
          <w:rFonts w:cs="Arial"/>
          <w:b/>
          <w:color w:val="000000"/>
          <w:lang w:val="id-ID"/>
        </w:rPr>
        <w:t>201</w:t>
      </w:r>
      <w:r>
        <w:rPr>
          <w:rFonts w:cs="Arial"/>
          <w:b/>
          <w:color w:val="000000"/>
        </w:rPr>
        <w:t>5</w:t>
      </w:r>
    </w:p>
    <w:p>
      <w:pPr>
        <w:pStyle w:val="Normal"/>
        <w:spacing w:lineRule="auto" w:line="240"/>
        <w:rPr>
          <w:rFonts w:cs="Arial"/>
          <w:b/>
          <w:color w:val="000000"/>
          <w:lang w:val="id-ID"/>
        </w:rPr>
      </w:pPr>
      <w:r>
        <w:rPr>
          <w:rFonts w:cs="Arial"/>
          <w:b/>
          <w:color w:val="000000"/>
          <w:lang w:val="id-ID"/>
        </w:rPr>
      </w:r>
    </w:p>
    <w:p>
      <w:pPr>
        <w:pStyle w:val="Normal"/>
        <w:spacing w:lineRule="auto" w:line="240"/>
        <w:jc w:val="center"/>
        <w:rPr>
          <w:rFonts w:cs="Arial"/>
          <w:b/>
          <w:color w:val="000000"/>
        </w:rPr>
      </w:pPr>
      <w:r>
        <w:rPr>
          <w:rFonts w:cs="Arial"/>
          <w:b/>
          <w:color w:val="000000"/>
        </w:rPr>
        <w:t>ABSTRAK</w:t>
      </w:r>
    </w:p>
    <w:p>
      <w:pPr>
        <w:pStyle w:val="Normal"/>
        <w:spacing w:lineRule="auto" w:line="240"/>
        <w:jc w:val="center"/>
        <w:rPr>
          <w:rFonts w:cs="Arial"/>
          <w:b/>
          <w:color w:val="000000"/>
          <w:lang w:val="id-ID"/>
        </w:rPr>
      </w:pPr>
      <w:r>
        <w:rPr>
          <w:rFonts w:cs="Arial"/>
          <w:b/>
          <w:color w:val="000000"/>
          <w:lang w:val="id-ID"/>
        </w:rPr>
      </w:r>
    </w:p>
    <w:p>
      <w:pPr>
        <w:pStyle w:val="Normal"/>
        <w:spacing w:lineRule="auto" w:line="240"/>
        <w:rPr>
          <w:b/>
          <w:bCs/>
          <w:color w:val="000000"/>
          <w:lang w:val="id-ID"/>
        </w:rPr>
      </w:pPr>
      <w:r>
        <w:rPr>
          <w:b/>
          <w:bCs/>
          <w:color w:val="000000"/>
          <w:lang w:val="id-ID"/>
        </w:rPr>
        <w:t>Sri Isroyati</w:t>
      </w:r>
    </w:p>
    <w:p>
      <w:pPr>
        <w:pStyle w:val="Normal"/>
        <w:spacing w:lineRule="auto" w:line="240"/>
        <w:jc w:val="both"/>
        <w:rPr>
          <w:b/>
          <w:bCs/>
          <w:color w:val="000000"/>
          <w:lang w:val="id-ID"/>
        </w:rPr>
      </w:pPr>
      <w:r>
        <w:rPr>
          <w:b/>
          <w:bCs/>
          <w:color w:val="000000"/>
          <w:lang w:val="id-ID"/>
        </w:rPr>
        <w:t>Hubungan Fungsi Manajemen Program P2 ISPA dengan Ketercapaian Target Angka Cakupan Pneumonia Balita di Puskesmas Kota Semarang</w:t>
      </w:r>
    </w:p>
    <w:p>
      <w:pPr>
        <w:pStyle w:val="Normal"/>
        <w:spacing w:lineRule="auto" w:line="240"/>
        <w:rPr>
          <w:b/>
          <w:bCs/>
          <w:color w:val="000000"/>
        </w:rPr>
      </w:pPr>
      <w:r>
        <w:rPr>
          <w:b/>
          <w:bCs/>
          <w:color w:val="000000"/>
        </w:rPr>
        <w:t>xiv +</w:t>
      </w:r>
      <w:r>
        <w:rPr>
          <w:b/>
          <w:bCs/>
          <w:color w:val="000000"/>
          <w:lang w:val="id-ID"/>
        </w:rPr>
        <w:t xml:space="preserve"> 140</w:t>
      </w:r>
      <w:r>
        <w:rPr>
          <w:b/>
          <w:bCs/>
          <w:color w:val="000000"/>
        </w:rPr>
        <w:t xml:space="preserve"> halaman + 1</w:t>
      </w:r>
      <w:r>
        <w:rPr>
          <w:b/>
          <w:bCs/>
          <w:color w:val="000000"/>
          <w:lang w:val="id-ID"/>
        </w:rPr>
        <w:t>2</w:t>
      </w:r>
      <w:r>
        <w:rPr>
          <w:b/>
          <w:bCs/>
          <w:color w:val="000000"/>
        </w:rPr>
        <w:t xml:space="preserve"> tabel + 2 gambar +</w:t>
      </w:r>
      <w:r>
        <w:rPr>
          <w:b/>
          <w:bCs/>
          <w:color w:val="000000"/>
          <w:lang w:val="id-ID"/>
        </w:rPr>
        <w:t xml:space="preserve"> 15</w:t>
      </w:r>
      <w:r>
        <w:rPr>
          <w:b/>
          <w:bCs/>
          <w:color w:val="000000"/>
        </w:rPr>
        <w:t xml:space="preserve"> lampiran</w:t>
      </w:r>
    </w:p>
    <w:p>
      <w:pPr>
        <w:pStyle w:val="Normal"/>
        <w:spacing w:lineRule="auto" w:line="240"/>
        <w:rPr>
          <w:b/>
          <w:bCs/>
          <w:color w:val="000000"/>
        </w:rPr>
      </w:pPr>
      <w:r>
        <w:rPr>
          <w:b/>
          <w:bCs/>
          <w:color w:val="000000"/>
        </w:rPr>
      </w:r>
    </w:p>
    <w:p>
      <w:pPr>
        <w:pStyle w:val="Normal"/>
        <w:spacing w:lineRule="auto" w:line="240"/>
        <w:jc w:val="both"/>
        <w:rPr>
          <w:color w:val="000000"/>
          <w:lang w:val="id-ID"/>
        </w:rPr>
      </w:pPr>
      <w:r>
        <w:rPr>
          <w:color w:val="000000"/>
          <w:lang w:val="id-ID"/>
        </w:rPr>
        <w:tab/>
        <w:t>Angka cakupan pneumonia balita di puskesmas kota Semarang tahun 2012 sebesar 25% dan tahun 2013 sebesar 26%,</w:t>
      </w:r>
      <w:r>
        <w:rPr>
          <w:color w:val="000000"/>
        </w:rPr>
        <w:t xml:space="preserve"> </w:t>
      </w:r>
      <w:r>
        <w:rPr>
          <w:color w:val="000000"/>
          <w:lang w:val="id-ID"/>
        </w:rPr>
        <w:t xml:space="preserve">kondisi ini </w:t>
      </w:r>
      <w:r>
        <w:rPr>
          <w:color w:val="000000"/>
        </w:rPr>
        <w:t xml:space="preserve">masih dibawah target </w:t>
      </w:r>
      <w:r>
        <w:rPr>
          <w:color w:val="000000"/>
          <w:lang w:val="id-ID"/>
        </w:rPr>
        <w:t xml:space="preserve">yang ditetapkan oleh DKK Kota Semarang </w:t>
      </w:r>
      <w:r>
        <w:rPr>
          <w:color w:val="000000"/>
        </w:rPr>
        <w:t xml:space="preserve">yaitu </w:t>
      </w:r>
      <w:r>
        <w:rPr>
          <w:color w:val="000000"/>
          <w:lang w:val="id-ID"/>
        </w:rPr>
        <w:t xml:space="preserve">37 </w:t>
      </w:r>
      <w:r>
        <w:rPr>
          <w:color w:val="000000"/>
        </w:rPr>
        <w:t xml:space="preserve">% </w:t>
      </w:r>
      <w:r>
        <w:rPr>
          <w:color w:val="000000"/>
          <w:lang w:val="id-ID"/>
        </w:rPr>
        <w:t>pada tahun 2013.</w:t>
      </w:r>
      <w:r>
        <w:rPr>
          <w:color w:val="000000"/>
        </w:rPr>
        <w:t xml:space="preserve"> Hal ini menunjukkan </w:t>
      </w:r>
      <w:r>
        <w:rPr>
          <w:color w:val="000000"/>
          <w:lang w:val="id-ID"/>
        </w:rPr>
        <w:t xml:space="preserve">rendahnya angka cakupan pneumonia balita </w:t>
      </w:r>
      <w:r>
        <w:rPr>
          <w:color w:val="000000"/>
        </w:rPr>
        <w:t xml:space="preserve">yang diduga belum optimalnya </w:t>
      </w:r>
      <w:r>
        <w:rPr>
          <w:color w:val="000000"/>
          <w:lang w:val="id-ID"/>
        </w:rPr>
        <w:t xml:space="preserve">fungsi </w:t>
      </w:r>
      <w:r>
        <w:rPr>
          <w:color w:val="000000"/>
        </w:rPr>
        <w:t xml:space="preserve">manajemen </w:t>
      </w:r>
      <w:r>
        <w:rPr>
          <w:color w:val="000000"/>
          <w:lang w:val="id-ID"/>
        </w:rPr>
        <w:t>program P2 ISPA</w:t>
      </w:r>
      <w:r>
        <w:rPr>
          <w:color w:val="000000"/>
        </w:rPr>
        <w:t xml:space="preserve">. Tujuan penelitian adalah menganalisis </w:t>
      </w:r>
      <w:r>
        <w:rPr>
          <w:color w:val="000000"/>
          <w:lang w:val="id-ID"/>
        </w:rPr>
        <w:t xml:space="preserve">fungsi </w:t>
      </w:r>
      <w:r>
        <w:rPr>
          <w:color w:val="000000"/>
        </w:rPr>
        <w:t xml:space="preserve">manajemen </w:t>
      </w:r>
      <w:r>
        <w:rPr>
          <w:color w:val="000000"/>
          <w:lang w:val="id-ID"/>
        </w:rPr>
        <w:t>program P2 ISPA</w:t>
      </w:r>
      <w:r>
        <w:rPr>
          <w:color w:val="000000"/>
        </w:rPr>
        <w:t xml:space="preserve"> kaitannya dengan </w:t>
      </w:r>
      <w:r>
        <w:rPr>
          <w:color w:val="000000"/>
          <w:lang w:val="id-ID"/>
        </w:rPr>
        <w:t>angka cakupan pneumonia balita di puskesmas kota Semarang.</w:t>
      </w:r>
    </w:p>
    <w:p>
      <w:pPr>
        <w:pStyle w:val="Normal"/>
        <w:spacing w:lineRule="auto" w:line="240"/>
        <w:jc w:val="both"/>
        <w:rPr>
          <w:rFonts w:cs="ArialMT"/>
          <w:color w:val="000000"/>
        </w:rPr>
      </w:pPr>
      <w:r>
        <w:rPr>
          <w:color w:val="000000"/>
        </w:rPr>
        <w:tab/>
        <w:t xml:space="preserve">Penelitian ini </w:t>
      </w:r>
      <w:r>
        <w:rPr>
          <w:color w:val="000000"/>
          <w:lang w:val="id-ID"/>
        </w:rPr>
        <w:t>merupakan</w:t>
      </w:r>
      <w:r>
        <w:rPr>
          <w:color w:val="000000"/>
        </w:rPr>
        <w:t xml:space="preserve"> penelitian observasional dengan pendekatan </w:t>
      </w:r>
      <w:r>
        <w:rPr>
          <w:i/>
          <w:iCs/>
          <w:color w:val="000000"/>
        </w:rPr>
        <w:t xml:space="preserve">cross sectional. </w:t>
      </w:r>
      <w:r>
        <w:rPr>
          <w:iCs/>
          <w:color w:val="000000"/>
          <w:lang w:val="id-ID"/>
        </w:rPr>
        <w:t>Cara pengumpulan data melalui wawancara</w:t>
      </w:r>
      <w:r>
        <w:rPr>
          <w:rFonts w:cs="ArialMT"/>
          <w:color w:val="000000"/>
        </w:rPr>
        <w:t xml:space="preserve"> menggunakan kuesioner terstruktur dan </w:t>
      </w:r>
      <w:r>
        <w:rPr>
          <w:rFonts w:cs="ArialMT"/>
          <w:color w:val="000000"/>
          <w:lang w:val="id-ID"/>
        </w:rPr>
        <w:t xml:space="preserve">observasi dokumen meggunakan </w:t>
      </w:r>
      <w:r>
        <w:rPr>
          <w:rFonts w:cs="ArialMT"/>
          <w:color w:val="000000"/>
        </w:rPr>
        <w:t xml:space="preserve">checklist observasi </w:t>
      </w:r>
      <w:r>
        <w:rPr>
          <w:rFonts w:cs="ArialMT"/>
          <w:color w:val="000000"/>
          <w:lang w:val="id-ID"/>
        </w:rPr>
        <w:t>terhadap fungsi manajemen program P2 ISPA</w:t>
      </w:r>
      <w:r>
        <w:rPr>
          <w:rFonts w:cs="ArialMT"/>
          <w:color w:val="000000"/>
        </w:rPr>
        <w:t xml:space="preserve">. Jumlah sampel </w:t>
      </w:r>
      <w:r>
        <w:rPr>
          <w:rFonts w:cs="ArialMT"/>
          <w:color w:val="000000"/>
          <w:lang w:val="id-ID"/>
        </w:rPr>
        <w:t>36</w:t>
      </w:r>
      <w:r>
        <w:rPr>
          <w:rFonts w:cs="ArialMT"/>
          <w:color w:val="000000"/>
        </w:rPr>
        <w:t xml:space="preserve"> </w:t>
      </w:r>
      <w:r>
        <w:rPr>
          <w:rFonts w:cs="ArialMT"/>
          <w:color w:val="000000"/>
          <w:lang w:val="id-ID"/>
        </w:rPr>
        <w:t xml:space="preserve">penanggung jawab program </w:t>
      </w:r>
      <w:r>
        <w:rPr>
          <w:rFonts w:cs="ArialMT"/>
          <w:color w:val="000000"/>
        </w:rPr>
        <w:t xml:space="preserve">di </w:t>
      </w:r>
      <w:r>
        <w:rPr>
          <w:rFonts w:cs="ArialMT"/>
          <w:color w:val="000000"/>
          <w:lang w:val="id-ID"/>
        </w:rPr>
        <w:t xml:space="preserve">37 </w:t>
      </w:r>
      <w:r>
        <w:rPr>
          <w:rFonts w:cs="ArialMT"/>
          <w:color w:val="000000"/>
        </w:rPr>
        <w:t xml:space="preserve">Puskesmas </w:t>
      </w:r>
      <w:r>
        <w:rPr>
          <w:rFonts w:cs="ArialMT"/>
          <w:color w:val="000000"/>
          <w:lang w:val="id-ID"/>
        </w:rPr>
        <w:t>Kota Semarang karena 1 penanggung jawab program  tidak memenuhi kriteria sampel</w:t>
      </w:r>
      <w:r>
        <w:rPr>
          <w:rFonts w:cs="ArialMT"/>
          <w:color w:val="000000"/>
        </w:rPr>
        <w:t xml:space="preserve">.  Analisis bivariat dengan uji </w:t>
      </w:r>
      <w:r>
        <w:rPr>
          <w:i/>
          <w:iCs/>
          <w:color w:val="000000"/>
        </w:rPr>
        <w:t>chi square.</w:t>
      </w:r>
      <w:r>
        <w:rPr>
          <w:rFonts w:cs="ArialMT"/>
          <w:color w:val="000000"/>
        </w:rPr>
        <w:t xml:space="preserve"> </w:t>
      </w:r>
    </w:p>
    <w:p>
      <w:pPr>
        <w:pStyle w:val="Normal"/>
        <w:spacing w:lineRule="auto" w:line="240"/>
        <w:jc w:val="both"/>
        <w:rPr>
          <w:color w:val="000000"/>
        </w:rPr>
      </w:pPr>
      <w:r>
        <w:rPr>
          <w:color w:val="000000"/>
        </w:rPr>
        <w:tab/>
        <w:t>Hasil penelitian menunjukkan</w:t>
      </w:r>
      <w:r>
        <w:rPr>
          <w:color w:val="000000"/>
          <w:lang w:val="id-ID"/>
        </w:rPr>
        <w:t xml:space="preserve"> dari puskesmas yang  mencapai target cakupan</w:t>
      </w:r>
      <w:r>
        <w:rPr>
          <w:color w:val="000000"/>
        </w:rPr>
        <w:t xml:space="preserve"> </w:t>
      </w:r>
      <w:r>
        <w:rPr>
          <w:color w:val="000000"/>
          <w:lang w:val="id-ID"/>
        </w:rPr>
        <w:t>proporsi penanggung jawab program</w:t>
      </w:r>
      <w:r>
        <w:rPr>
          <w:color w:val="000000"/>
        </w:rPr>
        <w:t xml:space="preserve"> yang memiliki perencanaan baik </w:t>
      </w:r>
      <w:r>
        <w:rPr>
          <w:color w:val="000000"/>
          <w:lang w:val="id-ID"/>
        </w:rPr>
        <w:t>87,5</w:t>
      </w:r>
      <w:r>
        <w:rPr>
          <w:color w:val="000000"/>
        </w:rPr>
        <w:t xml:space="preserve">%, pengorganisasian baik </w:t>
      </w:r>
      <w:r>
        <w:rPr>
          <w:color w:val="000000"/>
          <w:lang w:val="id-ID"/>
        </w:rPr>
        <w:t>87,5</w:t>
      </w:r>
      <w:r>
        <w:rPr>
          <w:color w:val="000000"/>
        </w:rPr>
        <w:t xml:space="preserve">%, penggerakan baik </w:t>
      </w:r>
      <w:r>
        <w:rPr>
          <w:color w:val="000000"/>
          <w:lang w:val="id-ID"/>
        </w:rPr>
        <w:t>75,0</w:t>
      </w:r>
      <w:r>
        <w:rPr>
          <w:color w:val="000000"/>
        </w:rPr>
        <w:t xml:space="preserve">% dan pengawasan baik </w:t>
      </w:r>
      <w:r>
        <w:rPr>
          <w:color w:val="000000"/>
          <w:lang w:val="id-ID"/>
        </w:rPr>
        <w:t>87,5</w:t>
      </w:r>
      <w:r>
        <w:rPr>
          <w:color w:val="000000"/>
        </w:rPr>
        <w:t>%.</w:t>
      </w:r>
      <w:r>
        <w:rPr>
          <w:color w:val="000000"/>
          <w:lang w:val="id-ID"/>
        </w:rPr>
        <w:t xml:space="preserve"> Dari puskesmas yang tidak mencapai target cakupan </w:t>
      </w:r>
      <w:r>
        <w:rPr>
          <w:color w:val="000000"/>
        </w:rPr>
        <w:t xml:space="preserve">proporsi </w:t>
      </w:r>
      <w:r>
        <w:rPr>
          <w:color w:val="000000"/>
          <w:lang w:val="id-ID"/>
        </w:rPr>
        <w:t>penanggung jawab program</w:t>
      </w:r>
      <w:r>
        <w:rPr>
          <w:color w:val="000000"/>
        </w:rPr>
        <w:t xml:space="preserve"> yang memiliki perencanaan baik </w:t>
      </w:r>
      <w:r>
        <w:rPr>
          <w:color w:val="000000"/>
          <w:lang w:val="id-ID"/>
        </w:rPr>
        <w:t>39,3</w:t>
      </w:r>
      <w:r>
        <w:rPr>
          <w:color w:val="000000"/>
        </w:rPr>
        <w:t xml:space="preserve">%, pengorganisasian baik </w:t>
      </w:r>
      <w:r>
        <w:rPr>
          <w:color w:val="000000"/>
          <w:lang w:val="id-ID"/>
        </w:rPr>
        <w:t>42,9</w:t>
      </w:r>
      <w:r>
        <w:rPr>
          <w:color w:val="000000"/>
        </w:rPr>
        <w:t xml:space="preserve">%, penggerakkan </w:t>
      </w:r>
      <w:r>
        <w:rPr>
          <w:color w:val="000000"/>
          <w:lang w:val="id-ID"/>
        </w:rPr>
        <w:t>baik 28,6</w:t>
      </w:r>
      <w:r>
        <w:rPr>
          <w:color w:val="000000"/>
        </w:rPr>
        <w:t>% dan pengawasan</w:t>
      </w:r>
      <w:r>
        <w:rPr>
          <w:color w:val="000000"/>
          <w:lang w:val="id-ID"/>
        </w:rPr>
        <w:t xml:space="preserve"> baik</w:t>
      </w:r>
      <w:r>
        <w:rPr>
          <w:color w:val="000000"/>
        </w:rPr>
        <w:t xml:space="preserve"> </w:t>
      </w:r>
      <w:r>
        <w:rPr>
          <w:color w:val="000000"/>
          <w:lang w:val="id-ID"/>
        </w:rPr>
        <w:t>46</w:t>
      </w:r>
      <w:r>
        <w:rPr>
          <w:color w:val="000000"/>
        </w:rPr>
        <w:t>,</w:t>
      </w:r>
      <w:r>
        <w:rPr>
          <w:color w:val="000000"/>
          <w:lang w:val="id-ID"/>
        </w:rPr>
        <w:t>4</w:t>
      </w:r>
      <w:r>
        <w:rPr>
          <w:color w:val="000000"/>
        </w:rPr>
        <w:t xml:space="preserve">%. </w:t>
      </w:r>
      <w:r>
        <w:rPr>
          <w:color w:val="000000"/>
          <w:lang w:val="id-ID"/>
        </w:rPr>
        <w:t>Puskesmas yang telah mencapai target cakupan sebanyak 22,2%. Analisis bivariat menunjukkan ada hubungan antara fungsi perencanaan (</w:t>
      </w:r>
      <w:r>
        <w:rPr>
          <w:i/>
          <w:color w:val="000000"/>
          <w:lang w:val="id-ID"/>
        </w:rPr>
        <w:t>p value</w:t>
      </w:r>
      <w:r>
        <w:rPr>
          <w:color w:val="000000"/>
          <w:lang w:val="id-ID"/>
        </w:rPr>
        <w:t xml:space="preserve"> = 0,045) dan penggerakkan (</w:t>
      </w:r>
      <w:r>
        <w:rPr>
          <w:i/>
          <w:color w:val="000000"/>
          <w:lang w:val="id-ID"/>
        </w:rPr>
        <w:t>p value</w:t>
      </w:r>
      <w:r>
        <w:rPr>
          <w:color w:val="000000"/>
          <w:lang w:val="id-ID"/>
        </w:rPr>
        <w:t xml:space="preserve"> = 0,049) dengan ketercapaian target angka cakupan pneumonia balita.</w:t>
      </w:r>
      <w:r>
        <w:rPr>
          <w:color w:val="000000"/>
        </w:rPr>
        <w:t xml:space="preserve"> </w:t>
      </w:r>
    </w:p>
    <w:p>
      <w:pPr>
        <w:pStyle w:val="Normal"/>
        <w:spacing w:lineRule="auto" w:line="240"/>
        <w:jc w:val="both"/>
        <w:rPr>
          <w:color w:val="000000"/>
          <w:lang w:val="id-ID"/>
        </w:rPr>
      </w:pPr>
      <w:r>
        <w:rPr>
          <w:color w:val="000000"/>
          <w:lang w:val="id-ID"/>
        </w:rPr>
        <w:tab/>
        <w:t>Disarankan agar penanggung jawab program mengikutsertakan kader dalam deteksi dini, memotivasi petugas pelaksana teknis agar patuh dalam pendekatan MTBS, sosialisasi dalam tatalaksana standar, membuat laporan 3 bulanan dan 6 bulanan untuk upaya pemantauan rutin .</w:t>
      </w:r>
    </w:p>
    <w:p>
      <w:pPr>
        <w:pStyle w:val="Normal"/>
        <w:spacing w:lineRule="auto" w:line="240"/>
        <w:jc w:val="both"/>
        <w:rPr>
          <w:color w:val="000000"/>
          <w:lang w:val="id-ID"/>
        </w:rPr>
      </w:pPr>
      <w:r>
        <w:rPr>
          <w:color w:val="000000"/>
          <w:lang w:val="id-ID"/>
        </w:rPr>
      </w:r>
    </w:p>
    <w:p>
      <w:pPr>
        <w:pStyle w:val="Normal"/>
        <w:spacing w:lineRule="auto" w:line="240"/>
        <w:jc w:val="both"/>
        <w:rPr>
          <w:color w:val="000000"/>
          <w:lang w:val="id-ID"/>
        </w:rPr>
      </w:pPr>
      <w:r>
        <w:rPr>
          <w:color w:val="000000"/>
        </w:rPr>
        <w:t xml:space="preserve">Kata </w:t>
      </w:r>
      <w:r>
        <w:rPr>
          <w:color w:val="000000"/>
          <w:lang w:val="id-ID"/>
        </w:rPr>
        <w:t>k</w:t>
      </w:r>
      <w:r>
        <w:rPr>
          <w:color w:val="000000"/>
        </w:rPr>
        <w:t xml:space="preserve">unci </w:t>
        <w:tab/>
        <w:t xml:space="preserve">: </w:t>
      </w:r>
      <w:r>
        <w:rPr>
          <w:color w:val="000000"/>
          <w:lang w:val="id-ID"/>
        </w:rPr>
        <w:t>Fungsi Manajemen P2 ISPA</w:t>
      </w:r>
      <w:r>
        <w:rPr>
          <w:color w:val="000000"/>
        </w:rPr>
        <w:t xml:space="preserve">, </w:t>
      </w:r>
      <w:r>
        <w:rPr>
          <w:color w:val="000000"/>
          <w:lang w:val="id-ID"/>
        </w:rPr>
        <w:t>Cakupan Pneumonia Balita</w:t>
      </w:r>
    </w:p>
    <w:p>
      <w:pPr>
        <w:pStyle w:val="Normal"/>
        <w:spacing w:lineRule="auto" w:line="240"/>
        <w:jc w:val="both"/>
        <w:rPr>
          <w:color w:val="000000"/>
        </w:rPr>
      </w:pPr>
      <w:r>
        <w:rPr>
          <w:color w:val="000000"/>
        </w:rPr>
        <w:t xml:space="preserve">Referensi </w:t>
        <w:tab/>
        <w:t>: 5</w:t>
      </w:r>
      <w:r>
        <w:rPr>
          <w:color w:val="000000"/>
          <w:lang w:val="id-ID"/>
        </w:rPr>
        <w:t>5</w:t>
      </w:r>
      <w:r>
        <w:rPr>
          <w:color w:val="000000"/>
        </w:rPr>
        <w:t xml:space="preserve"> (1</w:t>
      </w:r>
      <w:r>
        <w:rPr>
          <w:color w:val="000000"/>
          <w:lang w:val="id-ID"/>
        </w:rPr>
        <w:t>993</w:t>
      </w:r>
      <w:r>
        <w:rPr>
          <w:color w:val="000000"/>
        </w:rPr>
        <w:t>-201</w:t>
      </w:r>
      <w:r>
        <w:rPr>
          <w:color w:val="000000"/>
          <w:lang w:val="id-ID"/>
        </w:rPr>
        <w:t>3</w:t>
      </w:r>
      <w:r>
        <w:rPr>
          <w:color w:val="000000"/>
        </w:rPr>
        <w:t>)</w:t>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spacing w:lineRule="auto" w:line="240"/>
        <w:jc w:val="both"/>
        <w:rPr>
          <w:color w:val="000000"/>
        </w:rPr>
      </w:pPr>
      <w:r>
        <w:rPr>
          <w:color w:val="000000"/>
        </w:rPr>
      </w:r>
    </w:p>
    <w:p>
      <w:pPr>
        <w:pStyle w:val="Normal"/>
        <w:jc w:val="right"/>
        <w:rPr>
          <w:rFonts w:cs="Arial"/>
          <w:b/>
          <w:bCs/>
          <w:color w:val="000000"/>
        </w:rPr>
      </w:pPr>
      <w:r>
        <w:rPr>
          <w:rFonts w:cs="Arial"/>
          <w:b/>
          <w:bCs/>
          <w:color w:val="000000"/>
        </w:rPr>
        <w:t>Diponegoro University</w:t>
      </w:r>
    </w:p>
    <w:p>
      <w:pPr>
        <w:pStyle w:val="Normal"/>
        <w:spacing w:lineRule="auto" w:line="240"/>
        <w:ind w:left="0" w:right="0" w:hanging="0"/>
        <w:jc w:val="right"/>
        <w:rPr>
          <w:rFonts w:cs="Arial"/>
          <w:b/>
          <w:bCs/>
          <w:color w:val="000000"/>
        </w:rPr>
      </w:pPr>
      <w:r>
        <w:rPr>
          <w:rFonts w:cs="Arial"/>
          <w:b/>
          <w:bCs/>
          <w:color w:val="000000"/>
        </w:rPr>
        <w:t>Faculty of Public Health</w:t>
      </w:r>
    </w:p>
    <w:p>
      <w:pPr>
        <w:pStyle w:val="Normal"/>
        <w:spacing w:lineRule="auto" w:line="240"/>
        <w:ind w:left="0" w:right="0" w:hanging="0"/>
        <w:jc w:val="right"/>
        <w:rPr>
          <w:rFonts w:cs="Arial"/>
          <w:b/>
          <w:bCs/>
          <w:color w:val="000000"/>
        </w:rPr>
      </w:pPr>
      <w:r>
        <w:rPr>
          <w:rFonts w:cs="Arial"/>
          <w:b/>
          <w:bCs/>
          <w:color w:val="000000"/>
        </w:rPr>
        <w:t>Master’s Program in Public Health</w:t>
      </w:r>
    </w:p>
    <w:p>
      <w:pPr>
        <w:pStyle w:val="Normal"/>
        <w:spacing w:lineRule="auto" w:line="240"/>
        <w:ind w:left="0" w:right="0" w:hanging="0"/>
        <w:jc w:val="right"/>
        <w:rPr>
          <w:rFonts w:cs="Arial"/>
          <w:b/>
          <w:bCs/>
          <w:color w:val="000000"/>
        </w:rPr>
      </w:pPr>
      <w:r>
        <w:rPr>
          <w:rFonts w:cs="Arial"/>
          <w:b/>
          <w:bCs/>
          <w:color w:val="000000"/>
        </w:rPr>
        <w:t>Majoring in Administration and Health Policy</w:t>
      </w:r>
    </w:p>
    <w:p>
      <w:pPr>
        <w:pStyle w:val="Normal"/>
        <w:spacing w:lineRule="auto" w:line="240"/>
        <w:ind w:left="0" w:right="0" w:hanging="0"/>
        <w:jc w:val="right"/>
        <w:rPr>
          <w:rFonts w:cs="Arial"/>
          <w:b/>
          <w:bCs/>
          <w:color w:val="000000"/>
        </w:rPr>
      </w:pPr>
      <w:r>
        <w:rPr>
          <w:rFonts w:cs="Arial"/>
          <w:b/>
          <w:bCs/>
          <w:color w:val="000000"/>
        </w:rPr>
        <w:t>2015</w:t>
      </w:r>
    </w:p>
    <w:p>
      <w:pPr>
        <w:pStyle w:val="Normal"/>
        <w:spacing w:lineRule="auto" w:line="240"/>
        <w:ind w:left="0" w:right="0" w:hanging="0"/>
        <w:jc w:val="right"/>
        <w:rPr>
          <w:rFonts w:cs="Arial"/>
        </w:rPr>
      </w:pPr>
      <w:r>
        <w:rPr>
          <w:rFonts w:cs="Arial"/>
        </w:rPr>
      </w:r>
    </w:p>
    <w:p>
      <w:pPr>
        <w:pStyle w:val="Normal"/>
        <w:spacing w:lineRule="auto" w:line="240"/>
        <w:ind w:left="0" w:right="0" w:hanging="0"/>
        <w:jc w:val="center"/>
        <w:rPr>
          <w:rFonts w:cs="Arial"/>
          <w:b/>
          <w:color w:val="000000"/>
        </w:rPr>
      </w:pPr>
      <w:r>
        <w:rPr>
          <w:rFonts w:cs="Arial"/>
          <w:b/>
          <w:color w:val="000000"/>
        </w:rPr>
        <w:t>ABSTRACT</w:t>
      </w:r>
    </w:p>
    <w:p>
      <w:pPr>
        <w:pStyle w:val="Normal"/>
        <w:spacing w:lineRule="auto" w:line="240"/>
        <w:ind w:left="0" w:right="0" w:hanging="0"/>
        <w:jc w:val="center"/>
        <w:rPr>
          <w:rFonts w:cs="Arial"/>
          <w:b/>
          <w:color w:val="000000"/>
          <w:lang w:val="en-AU"/>
        </w:rPr>
      </w:pPr>
      <w:r>
        <w:rPr>
          <w:rFonts w:cs="Arial"/>
          <w:b/>
          <w:color w:val="000000"/>
          <w:lang w:val="en-AU"/>
        </w:rPr>
      </w:r>
    </w:p>
    <w:p>
      <w:pPr>
        <w:pStyle w:val="ListParagraph"/>
        <w:spacing w:lineRule="auto" w:line="240"/>
        <w:ind w:left="0" w:right="0" w:hanging="0"/>
        <w:rPr>
          <w:rFonts w:ascii="Arial" w:hAnsi="Arial"/>
          <w:b/>
          <w:bCs/>
          <w:color w:val="000000"/>
          <w:sz w:val="22"/>
          <w:szCs w:val="22"/>
          <w:lang w:val="id-ID"/>
        </w:rPr>
      </w:pPr>
      <w:r>
        <w:rPr>
          <w:rFonts w:ascii="Arial" w:hAnsi="Arial"/>
          <w:b/>
          <w:bCs/>
          <w:color w:val="000000"/>
          <w:sz w:val="22"/>
          <w:szCs w:val="22"/>
          <w:lang w:val="id-ID"/>
        </w:rPr>
        <w:t>Sri Isroyati</w:t>
      </w:r>
    </w:p>
    <w:p>
      <w:pPr>
        <w:pStyle w:val="Normal"/>
        <w:spacing w:lineRule="auto" w:line="240"/>
        <w:ind w:left="0" w:right="0" w:hanging="0"/>
        <w:jc w:val="both"/>
        <w:rPr>
          <w:rFonts w:cs="Arial"/>
          <w:b/>
          <w:color w:val="000000"/>
          <w:lang w:val="en-AU" w:eastAsia="en-AU"/>
        </w:rPr>
      </w:pPr>
      <w:r>
        <w:rPr>
          <w:rFonts w:cs="Arial"/>
          <w:b/>
          <w:color w:val="000000"/>
          <w:lang w:val="en-AU" w:eastAsia="en-AU"/>
        </w:rPr>
        <w:t xml:space="preserve">Relationship between Management Functions of P2 ISPA Program and Target Achievement of Coverage Rate of Pneumonia on Children under Five Years Old at Health Centres in Semarang City   </w:t>
      </w:r>
    </w:p>
    <w:p>
      <w:pPr>
        <w:pStyle w:val="Normal"/>
        <w:spacing w:lineRule="auto" w:line="240"/>
        <w:ind w:left="0" w:right="0" w:hanging="0"/>
        <w:jc w:val="both"/>
        <w:rPr>
          <w:rFonts w:cs="Arial"/>
          <w:b/>
          <w:bCs/>
          <w:color w:val="000000"/>
          <w:lang w:val="en-AU"/>
        </w:rPr>
      </w:pPr>
      <w:r>
        <w:rPr>
          <w:rFonts w:cs="Arial"/>
          <w:b/>
          <w:bCs/>
          <w:color w:val="000000"/>
          <w:lang w:val="en-AU"/>
        </w:rPr>
        <w:t>xiv + 140 pages + 12 tables + 2 figures + 15 enclosures</w:t>
      </w:r>
    </w:p>
    <w:p>
      <w:pPr>
        <w:pStyle w:val="Normal"/>
        <w:spacing w:lineRule="auto" w:line="240"/>
        <w:ind w:left="0" w:right="0" w:hanging="0"/>
        <w:jc w:val="both"/>
        <w:rPr>
          <w:rFonts w:cs="Arial"/>
          <w:color w:val="000000"/>
          <w:lang w:val="en-AU"/>
        </w:rPr>
      </w:pPr>
      <w:r>
        <w:rPr>
          <w:rFonts w:cs="Arial"/>
          <w:color w:val="000000"/>
          <w:lang w:val="en-AU"/>
        </w:rPr>
      </w:r>
    </w:p>
    <w:p>
      <w:pPr>
        <w:pStyle w:val="Normal"/>
        <w:spacing w:lineRule="auto" w:line="240"/>
        <w:ind w:left="0" w:right="0" w:hanging="0"/>
        <w:jc w:val="both"/>
        <w:rPr>
          <w:rFonts w:cs="Arial"/>
          <w:color w:val="000000"/>
          <w:lang w:val="en-AU"/>
        </w:rPr>
      </w:pPr>
      <w:r>
        <w:rPr>
          <w:rFonts w:cs="Arial"/>
          <w:color w:val="000000"/>
          <w:lang w:val="en-AU"/>
        </w:rPr>
        <w:tab/>
        <w:t xml:space="preserve">Coverage rate of pneumonia on children under five years old at health centres in Semarang in 2012 was 25% and in 2013 was 26%. This results were lower than a target released by Semarang City Health Office (CHO) in 2013, namely 37%. This problem might be due to not optimal in conducting management functions of P2 ISPA program. The aim of this study was to analyse management functions relating to coverage rate of pneumonia on children under five years old at health centres in Semarang City.         </w:t>
      </w:r>
    </w:p>
    <w:p>
      <w:pPr>
        <w:pStyle w:val="Normal"/>
        <w:spacing w:lineRule="auto" w:line="240"/>
        <w:ind w:left="0" w:right="0" w:hanging="0"/>
        <w:jc w:val="both"/>
        <w:rPr>
          <w:rFonts w:cs="Arial"/>
          <w:color w:val="000000"/>
          <w:lang w:val="en-AU"/>
        </w:rPr>
      </w:pPr>
      <w:r>
        <w:rPr>
          <w:rFonts w:cs="Arial"/>
          <w:color w:val="000000"/>
          <w:lang w:val="en-AU"/>
        </w:rPr>
        <w:tab/>
        <w:t>This was an observational study using cross-sectional approach. Data were collected using structured questionnaires and document observation using a checklist of management functions of P2 ISPA program. Number of respondents were 36 officers in charge of the program at 37 health centres in Semarang City. One officer had not met sample criteria. Data were analysed using Chi-Square test.</w:t>
      </w:r>
    </w:p>
    <w:p>
      <w:pPr>
        <w:pStyle w:val="Normal"/>
        <w:spacing w:lineRule="auto" w:line="240"/>
        <w:ind w:left="0" w:right="0" w:hanging="0"/>
        <w:jc w:val="both"/>
        <w:rPr>
          <w:rFonts w:cs="Arial"/>
          <w:color w:val="000000"/>
          <w:lang w:val="en-AU"/>
        </w:rPr>
      </w:pPr>
      <w:r>
        <w:rPr>
          <w:rFonts w:cs="Arial"/>
          <w:color w:val="000000"/>
          <w:lang w:val="en-AU"/>
        </w:rPr>
        <w:tab/>
        <w:t>The results of this research showed that among health centres that achieved the target, most of officers in charge of the program had good planning (</w:t>
      </w:r>
      <w:r>
        <w:rPr>
          <w:color w:val="000000"/>
          <w:lang w:val="id-ID"/>
        </w:rPr>
        <w:t>87</w:t>
      </w:r>
      <w:r>
        <w:rPr>
          <w:color w:val="000000"/>
          <w:lang w:val="en-AU"/>
        </w:rPr>
        <w:t>.</w:t>
      </w:r>
      <w:r>
        <w:rPr>
          <w:color w:val="000000"/>
          <w:lang w:val="id-ID"/>
        </w:rPr>
        <w:t>5</w:t>
      </w:r>
      <w:r>
        <w:rPr>
          <w:color w:val="000000"/>
        </w:rPr>
        <w:t>%), good organising (</w:t>
      </w:r>
      <w:r>
        <w:rPr>
          <w:color w:val="000000"/>
          <w:lang w:val="id-ID"/>
        </w:rPr>
        <w:t>87</w:t>
      </w:r>
      <w:r>
        <w:rPr>
          <w:color w:val="000000"/>
          <w:lang w:val="en-AU"/>
        </w:rPr>
        <w:t>.</w:t>
      </w:r>
      <w:r>
        <w:rPr>
          <w:color w:val="000000"/>
          <w:lang w:val="id-ID"/>
        </w:rPr>
        <w:t>5</w:t>
      </w:r>
      <w:r>
        <w:rPr>
          <w:color w:val="000000"/>
        </w:rPr>
        <w:t>%), good actuating (</w:t>
      </w:r>
      <w:r>
        <w:rPr>
          <w:color w:val="000000"/>
          <w:lang w:val="id-ID"/>
        </w:rPr>
        <w:t>75</w:t>
      </w:r>
      <w:r>
        <w:rPr>
          <w:color w:val="000000"/>
          <w:lang w:val="en-AU"/>
        </w:rPr>
        <w:t>.</w:t>
      </w:r>
      <w:r>
        <w:rPr>
          <w:color w:val="000000"/>
          <w:lang w:val="id-ID"/>
        </w:rPr>
        <w:t>0</w:t>
      </w:r>
      <w:r>
        <w:rPr>
          <w:color w:val="000000"/>
        </w:rPr>
        <w:t>%), and good monitoring (</w:t>
      </w:r>
      <w:r>
        <w:rPr>
          <w:color w:val="000000"/>
          <w:lang w:val="id-ID"/>
        </w:rPr>
        <w:t>87</w:t>
      </w:r>
      <w:r>
        <w:rPr>
          <w:color w:val="000000"/>
          <w:lang w:val="en-AU"/>
        </w:rPr>
        <w:t>.</w:t>
      </w:r>
      <w:r>
        <w:rPr>
          <w:color w:val="000000"/>
          <w:lang w:val="id-ID"/>
        </w:rPr>
        <w:t>5</w:t>
      </w:r>
      <w:r>
        <w:rPr>
          <w:color w:val="000000"/>
        </w:rPr>
        <w:t>%.</w:t>
      </w:r>
      <w:r>
        <w:rPr>
          <w:color w:val="000000"/>
          <w:lang w:val="id-ID"/>
        </w:rPr>
        <w:t xml:space="preserve"> </w:t>
      </w:r>
      <w:r>
        <w:rPr>
          <w:color w:val="000000"/>
          <w:lang w:val="en-AU"/>
        </w:rPr>
        <w:t xml:space="preserve">In contrast, among health centres that did not reach the target, some of </w:t>
      </w:r>
      <w:r>
        <w:rPr>
          <w:rFonts w:cs="Arial"/>
          <w:color w:val="000000"/>
          <w:lang w:val="en-AU"/>
        </w:rPr>
        <w:t>officers in charge of the program had good planning (</w:t>
      </w:r>
      <w:r>
        <w:rPr>
          <w:color w:val="000000"/>
          <w:lang w:val="id-ID"/>
        </w:rPr>
        <w:t>39</w:t>
      </w:r>
      <w:r>
        <w:rPr>
          <w:color w:val="000000"/>
          <w:lang w:val="en-AU"/>
        </w:rPr>
        <w:t>.</w:t>
      </w:r>
      <w:r>
        <w:rPr>
          <w:color w:val="000000"/>
          <w:lang w:val="id-ID"/>
        </w:rPr>
        <w:t>3</w:t>
      </w:r>
      <w:r>
        <w:rPr>
          <w:color w:val="000000"/>
        </w:rPr>
        <w:t>%), good organising (</w:t>
      </w:r>
      <w:r>
        <w:rPr>
          <w:color w:val="000000"/>
          <w:lang w:val="id-ID"/>
        </w:rPr>
        <w:t>42</w:t>
      </w:r>
      <w:r>
        <w:rPr>
          <w:color w:val="000000"/>
          <w:lang w:val="en-AU"/>
        </w:rPr>
        <w:t>.</w:t>
      </w:r>
      <w:r>
        <w:rPr>
          <w:color w:val="000000"/>
          <w:lang w:val="id-ID"/>
        </w:rPr>
        <w:t>9</w:t>
      </w:r>
      <w:r>
        <w:rPr>
          <w:color w:val="000000"/>
        </w:rPr>
        <w:t>%), good actuating (</w:t>
      </w:r>
      <w:r>
        <w:rPr>
          <w:color w:val="000000"/>
          <w:lang w:val="id-ID"/>
        </w:rPr>
        <w:t>28</w:t>
      </w:r>
      <w:r>
        <w:rPr>
          <w:color w:val="000000"/>
          <w:lang w:val="en-AU"/>
        </w:rPr>
        <w:t>.</w:t>
      </w:r>
      <w:r>
        <w:rPr>
          <w:color w:val="000000"/>
          <w:lang w:val="id-ID"/>
        </w:rPr>
        <w:t>6</w:t>
      </w:r>
      <w:r>
        <w:rPr>
          <w:color w:val="000000"/>
        </w:rPr>
        <w:t>%), and good monitoring (</w:t>
      </w:r>
      <w:r>
        <w:rPr>
          <w:color w:val="000000"/>
          <w:lang w:val="id-ID"/>
        </w:rPr>
        <w:t>46</w:t>
      </w:r>
      <w:r>
        <w:rPr>
          <w:color w:val="000000"/>
        </w:rPr>
        <w:t>.</w:t>
      </w:r>
      <w:r>
        <w:rPr>
          <w:color w:val="000000"/>
          <w:lang w:val="id-ID"/>
        </w:rPr>
        <w:t>4</w:t>
      </w:r>
      <w:r>
        <w:rPr>
          <w:color w:val="000000"/>
        </w:rPr>
        <w:t>%). Proportion of health centres that had achieved the target was (</w:t>
      </w:r>
      <w:r>
        <w:rPr>
          <w:color w:val="000000"/>
          <w:lang w:val="id-ID"/>
        </w:rPr>
        <w:t>22</w:t>
      </w:r>
      <w:r>
        <w:rPr>
          <w:color w:val="000000"/>
          <w:lang w:val="en-AU"/>
        </w:rPr>
        <w:t>.</w:t>
      </w:r>
      <w:r>
        <w:rPr>
          <w:color w:val="000000"/>
          <w:lang w:val="id-ID"/>
        </w:rPr>
        <w:t>2%</w:t>
      </w:r>
      <w:r>
        <w:rPr>
          <w:color w:val="000000"/>
          <w:lang w:val="en-AU"/>
        </w:rPr>
        <w:t>)</w:t>
      </w:r>
      <w:r>
        <w:rPr>
          <w:color w:val="000000"/>
          <w:lang w:val="id-ID"/>
        </w:rPr>
        <w:t xml:space="preserve">. </w:t>
      </w:r>
      <w:r>
        <w:rPr>
          <w:color w:val="000000"/>
          <w:lang w:val="en-AU"/>
        </w:rPr>
        <w:t xml:space="preserve">Bivariate analysis indicated that functions of planning </w:t>
      </w:r>
      <w:r>
        <w:rPr>
          <w:color w:val="000000"/>
          <w:lang w:val="id-ID"/>
        </w:rPr>
        <w:t>(p value = 0</w:t>
      </w:r>
      <w:r>
        <w:rPr>
          <w:color w:val="000000"/>
          <w:lang w:val="en-AU"/>
        </w:rPr>
        <w:t>.</w:t>
      </w:r>
      <w:r>
        <w:rPr>
          <w:color w:val="000000"/>
          <w:lang w:val="id-ID"/>
        </w:rPr>
        <w:t xml:space="preserve">045) </w:t>
      </w:r>
      <w:r>
        <w:rPr>
          <w:color w:val="000000"/>
          <w:lang w:val="en-AU"/>
        </w:rPr>
        <w:t xml:space="preserve">and actuating </w:t>
      </w:r>
      <w:r>
        <w:rPr>
          <w:color w:val="000000"/>
          <w:lang w:val="id-ID"/>
        </w:rPr>
        <w:t>(p value = 0</w:t>
      </w:r>
      <w:r>
        <w:rPr>
          <w:color w:val="000000"/>
          <w:lang w:val="en-AU"/>
        </w:rPr>
        <w:t>.</w:t>
      </w:r>
      <w:r>
        <w:rPr>
          <w:color w:val="000000"/>
          <w:lang w:val="id-ID"/>
        </w:rPr>
        <w:t xml:space="preserve">049) </w:t>
      </w:r>
      <w:r>
        <w:rPr>
          <w:color w:val="000000"/>
          <w:lang w:val="en-AU"/>
        </w:rPr>
        <w:t xml:space="preserve">had significant relationship with the target achievement of </w:t>
      </w:r>
      <w:r>
        <w:rPr>
          <w:rFonts w:cs="Arial"/>
          <w:color w:val="000000"/>
          <w:lang w:val="en-AU"/>
        </w:rPr>
        <w:t xml:space="preserve">coverage rate of pneumonia on children under five years old.  </w:t>
      </w:r>
    </w:p>
    <w:p>
      <w:pPr>
        <w:pStyle w:val="Normal"/>
        <w:spacing w:lineRule="auto" w:line="240"/>
        <w:ind w:left="0" w:right="0" w:hanging="0"/>
        <w:jc w:val="both"/>
        <w:rPr>
          <w:rFonts w:cs="Arial"/>
          <w:color w:val="000000"/>
          <w:lang w:val="en-AU"/>
        </w:rPr>
      </w:pPr>
      <w:r>
        <w:rPr>
          <w:rFonts w:cs="Arial"/>
          <w:color w:val="000000"/>
          <w:lang w:val="en-AU"/>
        </w:rPr>
        <w:tab/>
        <w:t xml:space="preserve">As suggestions, officers in charge of the program need to involve cadres in conducting early detection, motivate implementing technical officers in order to use MTBS approach, socialise in implementing a standard, make quarterly report and semester report as a routine monitoring. </w:t>
      </w:r>
    </w:p>
    <w:p>
      <w:pPr>
        <w:pStyle w:val="Normal"/>
        <w:spacing w:lineRule="auto" w:line="240"/>
        <w:ind w:left="0" w:right="0" w:hanging="0"/>
        <w:jc w:val="both"/>
        <w:rPr>
          <w:rFonts w:cs="Arial"/>
          <w:color w:val="000000"/>
          <w:lang w:val="en-AU"/>
        </w:rPr>
      </w:pPr>
      <w:r>
        <w:rPr>
          <w:rFonts w:cs="Arial"/>
          <w:color w:val="000000"/>
          <w:lang w:val="en-AU"/>
        </w:rPr>
      </w:r>
    </w:p>
    <w:p>
      <w:pPr>
        <w:pStyle w:val="Normal"/>
        <w:spacing w:lineRule="auto" w:line="240"/>
        <w:ind w:left="0" w:right="0" w:hanging="0"/>
        <w:jc w:val="both"/>
        <w:rPr>
          <w:rFonts w:cs="Arial"/>
          <w:color w:val="000000"/>
          <w:lang w:val="en-AU"/>
        </w:rPr>
      </w:pPr>
      <w:r>
        <w:rPr>
          <w:rFonts w:cs="Arial"/>
          <w:color w:val="000000"/>
        </w:rPr>
        <w:t>Key Words</w:t>
        <w:tab/>
        <w:t xml:space="preserve">: </w:t>
      </w:r>
      <w:r>
        <w:rPr>
          <w:rFonts w:cs="Arial"/>
          <w:color w:val="000000"/>
          <w:lang w:val="en-AU"/>
        </w:rPr>
        <w:t xml:space="preserve">management functions of P2 ISPA; coverage of pneumonia on </w:t>
      </w:r>
    </w:p>
    <w:p>
      <w:pPr>
        <w:pStyle w:val="Normal"/>
        <w:spacing w:lineRule="auto" w:line="240"/>
        <w:ind w:left="0" w:right="0" w:hanging="0"/>
        <w:jc w:val="both"/>
        <w:rPr>
          <w:rFonts w:cs="Arial"/>
          <w:color w:val="000000"/>
          <w:lang w:val="en-AU"/>
        </w:rPr>
      </w:pPr>
      <w:r>
        <w:rPr>
          <w:rFonts w:cs="Arial"/>
          <w:color w:val="000000"/>
          <w:lang w:val="en-AU"/>
        </w:rPr>
        <w:tab/>
        <w:t xml:space="preserve">  </w:t>
        <w:tab/>
        <w:t xml:space="preserve">  children under five years old</w:t>
      </w:r>
    </w:p>
    <w:p>
      <w:pPr>
        <w:pStyle w:val="Normal"/>
        <w:widowControl/>
        <w:suppressAutoHyphens w:val="true"/>
        <w:bidi w:val="0"/>
        <w:spacing w:lineRule="auto" w:line="240"/>
        <w:ind w:left="0" w:right="0" w:hanging="0"/>
        <w:jc w:val="both"/>
        <w:rPr>
          <w:rFonts w:cs="Arial"/>
          <w:b/>
          <w:bCs/>
          <w:color w:val="000000"/>
          <w:lang w:val="en"/>
        </w:rPr>
      </w:pPr>
      <w:r>
        <w:rPr>
          <w:rFonts w:cs="Arial"/>
          <w:color w:val="000000"/>
        </w:rPr>
        <w:t>Bibliography</w:t>
        <w:tab/>
        <w:t>: 55 (1993-2013</w:t>
      </w:r>
      <w:bookmarkStart w:id="0" w:name="_GoBack"/>
      <w:bookmarkEnd w:id="0"/>
      <w:r>
        <w:rPr>
          <w:rFonts w:cs="Arial"/>
          <w:color w:val="000000"/>
        </w:rPr>
        <w:t>)</w:t>
      </w:r>
      <w:r>
        <w:rPr>
          <w:rFonts w:cs="Arial"/>
          <w:b/>
          <w:bCs/>
          <w:color w:val="000000"/>
          <w:lang w:val="en"/>
        </w:rPr>
        <w:t xml:space="preserve"> </w:t>
      </w:r>
    </w:p>
    <w:p>
      <w:pPr>
        <w:pStyle w:val="Normal"/>
        <w:spacing w:lineRule="auto" w:line="240"/>
        <w:ind w:left="0" w:right="0" w:hanging="0"/>
        <w:rPr>
          <w:color w:val="000000"/>
        </w:rPr>
      </w:pPr>
      <w:r>
        <w:rPr>
          <w:color w:val="000000"/>
        </w:rPr>
      </w:r>
    </w:p>
    <w:sectPr>
      <w:type w:val="nextPage"/>
      <w:pgSz w:w="11906" w:h="16838"/>
      <w:pgMar w:left="2268" w:right="1984" w:header="0" w:top="1701"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5e137c"/>
    <w:pPr>
      <w:widowControl/>
      <w:suppressAutoHyphens w:val="true"/>
      <w:bidi w:val="0"/>
      <w:spacing w:lineRule="auto" w:line="276"/>
      <w:jc w:val="left"/>
    </w:pPr>
    <w:rPr>
      <w:rFonts w:ascii="Arial" w:hAnsi="Arial"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Hps" w:customStyle="1">
    <w:name w:val="hps"/>
    <w:rsid w:val="00512b67"/>
    <w:rPr>
      <w:rFonts w:ascii="Times New Roman" w:hAnsi="Times New Roman" w:cs="Times New Roman"/>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qFormat/>
    <w:rsid w:val="00512b67"/>
    <w:pPr>
      <w:widowControl/>
      <w:suppressAutoHyphens w:val="true"/>
      <w:bidi w:val="0"/>
      <w:spacing w:lineRule="auto" w:line="240" w:before="0" w:after="0"/>
      <w:ind w:left="720" w:right="0" w:hanging="0"/>
      <w:contextualSpacing/>
      <w:jc w:val="left"/>
    </w:pPr>
    <w:rPr>
      <w:rFonts w:ascii="Liberation Serif" w:hAnsi="Liberation Serif" w:cs="Times New Roman" w:eastAsia="Droid Sans Fallback"/>
      <w:color w:val="auto"/>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2015-06-26T03:24:00Z</dcterms:created>
  <dc:creator>guntur</dc:creator>
  <dc:language>en-US</dc:language>
  <cp:lastModifiedBy>Suratman</cp:lastModifiedBy>
  <cp:lastPrinted>2015-07-13T10:53:10Z</cp:lastPrinted>
  <dcterms:modified xsi:type="dcterms:W3CDTF">2015-07-07T23:26:00Z</dcterms:modified>
  <cp:revision>18</cp:revision>
</cp:coreProperties>
</file>