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0E" w:rsidRPr="001D1476" w:rsidRDefault="001A780E" w:rsidP="001D1476">
      <w:pPr>
        <w:spacing w:after="0"/>
        <w:jc w:val="center"/>
        <w:rPr>
          <w:rFonts w:ascii="Times New Roman" w:hAnsi="Times New Roman" w:cs="Times New Roman"/>
        </w:rPr>
      </w:pPr>
      <w:r w:rsidRPr="001D1476">
        <w:rPr>
          <w:rFonts w:ascii="Times New Roman" w:hAnsi="Times New Roman" w:cs="Times New Roman"/>
        </w:rPr>
        <w:t>BEING AUTONOMOUS EFL LEARNERS BY THE USE OF A CORPUS</w:t>
      </w:r>
    </w:p>
    <w:p w:rsidR="001A780E" w:rsidRPr="001D1476" w:rsidRDefault="001A780E" w:rsidP="001D1476">
      <w:pPr>
        <w:spacing w:after="0"/>
        <w:jc w:val="center"/>
        <w:rPr>
          <w:rFonts w:ascii="Times New Roman" w:hAnsi="Times New Roman" w:cs="Times New Roman"/>
        </w:rPr>
      </w:pPr>
      <w:r w:rsidRPr="001D1476">
        <w:rPr>
          <w:rFonts w:ascii="Times New Roman" w:hAnsi="Times New Roman" w:cs="Times New Roman"/>
        </w:rPr>
        <w:t>A Case Study of Mental Verbs across Genres in the Learning of Lexis and Grammar</w:t>
      </w:r>
    </w:p>
    <w:p w:rsidR="001A780E" w:rsidRPr="001D1476" w:rsidRDefault="001A780E" w:rsidP="001D1476">
      <w:pPr>
        <w:spacing w:after="0"/>
        <w:jc w:val="center"/>
        <w:rPr>
          <w:rFonts w:ascii="Times New Roman" w:hAnsi="Times New Roman" w:cs="Times New Roman"/>
        </w:rPr>
      </w:pPr>
    </w:p>
    <w:p w:rsidR="001A780E" w:rsidRPr="001D1476" w:rsidRDefault="001A780E" w:rsidP="001D1476">
      <w:pPr>
        <w:spacing w:after="0"/>
        <w:jc w:val="center"/>
        <w:rPr>
          <w:rFonts w:ascii="Times New Roman" w:hAnsi="Times New Roman" w:cs="Times New Roman"/>
        </w:rPr>
      </w:pPr>
      <w:r w:rsidRPr="001D1476">
        <w:rPr>
          <w:rFonts w:ascii="Times New Roman" w:hAnsi="Times New Roman" w:cs="Times New Roman"/>
        </w:rPr>
        <w:t>Prihantoro</w:t>
      </w:r>
    </w:p>
    <w:p w:rsidR="001A780E" w:rsidRPr="001D1476" w:rsidRDefault="001A780E" w:rsidP="001D1476">
      <w:pPr>
        <w:spacing w:after="0"/>
        <w:jc w:val="center"/>
        <w:rPr>
          <w:rFonts w:ascii="Times New Roman" w:hAnsi="Times New Roman" w:cs="Times New Roman"/>
        </w:rPr>
      </w:pPr>
      <w:r w:rsidRPr="001D1476">
        <w:rPr>
          <w:rFonts w:ascii="Times New Roman" w:hAnsi="Times New Roman" w:cs="Times New Roman"/>
        </w:rPr>
        <w:t>Universitas Diponegoro</w:t>
      </w:r>
    </w:p>
    <w:p w:rsidR="001A780E" w:rsidRPr="001D1476" w:rsidRDefault="001A780E" w:rsidP="001D1476">
      <w:pPr>
        <w:spacing w:after="0"/>
        <w:jc w:val="center"/>
        <w:rPr>
          <w:rFonts w:ascii="Times New Roman" w:hAnsi="Times New Roman" w:cs="Times New Roman"/>
        </w:rPr>
      </w:pPr>
      <w:r w:rsidRPr="001D1476">
        <w:rPr>
          <w:rFonts w:ascii="Times New Roman" w:hAnsi="Times New Roman" w:cs="Times New Roman"/>
        </w:rPr>
        <w:t>prihantoro2001@yahoo.com</w:t>
      </w:r>
    </w:p>
    <w:p w:rsidR="001A780E" w:rsidRPr="001D1476" w:rsidRDefault="001A780E" w:rsidP="001D1476">
      <w:pPr>
        <w:spacing w:after="0"/>
        <w:jc w:val="center"/>
        <w:rPr>
          <w:rFonts w:ascii="Times New Roman" w:hAnsi="Times New Roman" w:cs="Times New Roman"/>
        </w:rPr>
      </w:pPr>
    </w:p>
    <w:p w:rsidR="001A780E" w:rsidRPr="001D1476" w:rsidRDefault="001A780E" w:rsidP="001D1476">
      <w:pPr>
        <w:spacing w:after="0"/>
        <w:jc w:val="center"/>
        <w:rPr>
          <w:rFonts w:ascii="Times New Roman" w:hAnsi="Times New Roman" w:cs="Times New Roman"/>
        </w:rPr>
      </w:pPr>
      <w:r w:rsidRPr="001D1476">
        <w:rPr>
          <w:rFonts w:ascii="Times New Roman" w:hAnsi="Times New Roman" w:cs="Times New Roman"/>
        </w:rPr>
        <w:t>Abstract</w:t>
      </w:r>
    </w:p>
    <w:p w:rsidR="001A780E" w:rsidRPr="001D1476" w:rsidRDefault="001A780E" w:rsidP="001D1476">
      <w:pPr>
        <w:spacing w:after="0"/>
        <w:rPr>
          <w:rFonts w:ascii="Times New Roman" w:hAnsi="Times New Roman" w:cs="Times New Roman"/>
        </w:rPr>
      </w:pP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 xml:space="preserve">In this paper, I will show how a corpus may take EFL (English as Foreign Language) learners a step closer to be autonomous. A group of randomly selected EFL learners </w:t>
      </w:r>
      <w:proofErr w:type="gramStart"/>
      <w:r w:rsidRPr="001D1476">
        <w:rPr>
          <w:rFonts w:ascii="Times New Roman" w:hAnsi="Times New Roman" w:cs="Times New Roman"/>
        </w:rPr>
        <w:t>was asked</w:t>
      </w:r>
      <w:proofErr w:type="gramEnd"/>
      <w:r w:rsidRPr="001D1476">
        <w:rPr>
          <w:rFonts w:ascii="Times New Roman" w:hAnsi="Times New Roman" w:cs="Times New Roman"/>
        </w:rPr>
        <w:t xml:space="preserve"> to navigate the Corpus of Contemporary American English (COCA) with focus on mental verbs. This type of verb </w:t>
      </w:r>
      <w:proofErr w:type="gramStart"/>
      <w:r w:rsidRPr="001D1476">
        <w:rPr>
          <w:rFonts w:ascii="Times New Roman" w:hAnsi="Times New Roman" w:cs="Times New Roman"/>
        </w:rPr>
        <w:t>is selected</w:t>
      </w:r>
      <w:proofErr w:type="gramEnd"/>
      <w:r w:rsidRPr="001D1476">
        <w:rPr>
          <w:rFonts w:ascii="Times New Roman" w:hAnsi="Times New Roman" w:cs="Times New Roman"/>
        </w:rPr>
        <w:t xml:space="preserve">, as in general, mental verbs (e.g, to think, to confirm, to agree, etc) are commonly known to take human agent. This study </w:t>
      </w:r>
      <w:proofErr w:type="gramStart"/>
      <w:r w:rsidRPr="001D1476">
        <w:rPr>
          <w:rFonts w:ascii="Times New Roman" w:hAnsi="Times New Roman" w:cs="Times New Roman"/>
        </w:rPr>
        <w:t>is aimed</w:t>
      </w:r>
      <w:proofErr w:type="gramEnd"/>
      <w:r w:rsidRPr="001D1476">
        <w:rPr>
          <w:rFonts w:ascii="Times New Roman" w:hAnsi="Times New Roman" w:cs="Times New Roman"/>
        </w:rPr>
        <w:t xml:space="preserve"> to show how mental verbs are actually used in diverse English texts. The finding of this study has shown that mental verbs might have non-animate agent such as report, finding, document, result etc, especially in academic section. This shows that successful language learning requires proper usage as shown by linguists following the works under the scope of Systemic Functional Grammar and Neo-Firthian School. By using corpora, a teacher may shift from the sole source of information to a facilitator, and in turn, may take learners a step closer to be autonomous.</w:t>
      </w:r>
    </w:p>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Keywords: Corpus Linguistics, autonomous learners, English as a Foreign Language, mental verbs</w:t>
      </w:r>
    </w:p>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INTRODUCTION</w:t>
      </w:r>
    </w:p>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 xml:space="preserve">This paper </w:t>
      </w:r>
      <w:proofErr w:type="gramStart"/>
      <w:r w:rsidRPr="001D1476">
        <w:rPr>
          <w:rFonts w:ascii="Times New Roman" w:hAnsi="Times New Roman" w:cs="Times New Roman"/>
        </w:rPr>
        <w:t>is written</w:t>
      </w:r>
      <w:proofErr w:type="gramEnd"/>
      <w:r w:rsidRPr="001D1476">
        <w:rPr>
          <w:rFonts w:ascii="Times New Roman" w:hAnsi="Times New Roman" w:cs="Times New Roman"/>
        </w:rPr>
        <w:t xml:space="preserve"> under the scope of EFL (English as a Foreign Language) learners. I believe that this should be made clear first, as I obtained my data from native speakers of Indonesian in Indonesia, where in Indonesia, the status of English would best fit ‘foreign’ rather than ‘second’ language. Although by the end, learners would eventually acquire English, but the route of how learners acquire English does matter. In Indonesia, </w:t>
      </w:r>
      <w:r w:rsidR="001D1476">
        <w:rPr>
          <w:rFonts w:ascii="Times New Roman" w:hAnsi="Times New Roman" w:cs="Times New Roman"/>
        </w:rPr>
        <w:t xml:space="preserve">English </w:t>
      </w:r>
      <w:proofErr w:type="gramStart"/>
      <w:r w:rsidR="001D1476">
        <w:rPr>
          <w:rFonts w:ascii="Times New Roman" w:hAnsi="Times New Roman" w:cs="Times New Roman"/>
        </w:rPr>
        <w:t xml:space="preserve">is studied in classroom and under </w:t>
      </w:r>
      <w:r w:rsidRPr="001D1476">
        <w:rPr>
          <w:rFonts w:ascii="Times New Roman" w:hAnsi="Times New Roman" w:cs="Times New Roman"/>
        </w:rPr>
        <w:t>formal context, rather than learned under genuinely natural English-speaking-country-like environments</w:t>
      </w:r>
      <w:proofErr w:type="gramEnd"/>
      <w:r w:rsidRPr="001D1476">
        <w:rPr>
          <w:rFonts w:ascii="Times New Roman" w:hAnsi="Times New Roman" w:cs="Times New Roman"/>
        </w:rPr>
        <w:t xml:space="preserve">. Of course, there are some exceptions such as expatriate families, or specific situations (in family, business meetings, tourism spots, etc) where English is learned, not studied. </w:t>
      </w: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ab/>
        <w:t>One of the challenges of learning English in this situation is the difficulty to obtain a genuine language situation. Not all textbooks and EFL material are genuine; even assuming that they are</w:t>
      </w:r>
      <w:proofErr w:type="gramStart"/>
      <w:r w:rsidRPr="001D1476">
        <w:rPr>
          <w:rFonts w:ascii="Times New Roman" w:hAnsi="Times New Roman" w:cs="Times New Roman"/>
        </w:rPr>
        <w:t>,</w:t>
      </w:r>
      <w:proofErr w:type="gramEnd"/>
      <w:r w:rsidRPr="001D1476">
        <w:rPr>
          <w:rFonts w:ascii="Times New Roman" w:hAnsi="Times New Roman" w:cs="Times New Roman"/>
        </w:rPr>
        <w:t xml:space="preserve"> simplification or modification is sometimes necessary and unavoidable to catalyze successful foreign language learning.  Fortunately, Internet and computer technology allow learners to access authentic materials. News script, magazines, documentary movies in English is available. </w:t>
      </w: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ab/>
        <w:t xml:space="preserve">Corpus is one alternative to help learners acquire English. It might help learners validate a certain word choice or structure preference without the presence of a teacher. In turn, this will take them a step closer to be autonomous learners. This will be very useful, as intuition of a non-native speaker will certainly differ than that of a native one. </w:t>
      </w:r>
    </w:p>
    <w:p w:rsidR="001A780E" w:rsidRPr="001D1476" w:rsidRDefault="001A780E" w:rsidP="001D1476">
      <w:pPr>
        <w:spacing w:after="0"/>
        <w:jc w:val="both"/>
        <w:rPr>
          <w:rFonts w:ascii="Times New Roman" w:hAnsi="Times New Roman" w:cs="Times New Roman"/>
        </w:rPr>
      </w:pPr>
    </w:p>
    <w:p w:rsidR="008215E7" w:rsidRDefault="008215E7" w:rsidP="00AD6E99">
      <w:pPr>
        <w:spacing w:after="0"/>
        <w:jc w:val="both"/>
        <w:rPr>
          <w:rFonts w:ascii="Times New Roman" w:hAnsi="Times New Roman" w:cs="Times New Roman"/>
        </w:rPr>
      </w:pPr>
    </w:p>
    <w:p w:rsidR="008215E7" w:rsidRDefault="008215E7" w:rsidP="00AD6E99">
      <w:pPr>
        <w:spacing w:after="0"/>
        <w:jc w:val="both"/>
        <w:rPr>
          <w:rFonts w:ascii="Times New Roman" w:hAnsi="Times New Roman" w:cs="Times New Roman"/>
        </w:rPr>
      </w:pPr>
    </w:p>
    <w:p w:rsidR="00AD6E99" w:rsidRDefault="001A780E" w:rsidP="00AD6E99">
      <w:pPr>
        <w:spacing w:after="0"/>
        <w:jc w:val="both"/>
        <w:rPr>
          <w:rFonts w:ascii="Times New Roman" w:hAnsi="Times New Roman" w:cs="Times New Roman"/>
        </w:rPr>
      </w:pPr>
      <w:r w:rsidRPr="001D1476">
        <w:rPr>
          <w:rFonts w:ascii="Times New Roman" w:hAnsi="Times New Roman" w:cs="Times New Roman"/>
        </w:rPr>
        <w:lastRenderedPageBreak/>
        <w:t>LITERATURE REVIEW</w:t>
      </w:r>
    </w:p>
    <w:p w:rsidR="001A780E" w:rsidRPr="001D1476" w:rsidRDefault="001A780E" w:rsidP="00AD6E99">
      <w:pPr>
        <w:spacing w:after="0"/>
        <w:ind w:firstLine="720"/>
        <w:jc w:val="both"/>
        <w:rPr>
          <w:rFonts w:ascii="Times New Roman" w:hAnsi="Times New Roman" w:cs="Times New Roman"/>
        </w:rPr>
      </w:pPr>
      <w:r w:rsidRPr="001D1476">
        <w:rPr>
          <w:rFonts w:ascii="Times New Roman" w:hAnsi="Times New Roman" w:cs="Times New Roman"/>
        </w:rPr>
        <w:t xml:space="preserve">Is it possible for a non-native speaker to construct a valid claim based on a corpus? The answer is yes. Consider the finding of </w:t>
      </w:r>
      <w:proofErr w:type="spellStart"/>
      <w:r w:rsidRPr="001D1476">
        <w:rPr>
          <w:rFonts w:ascii="Times New Roman" w:hAnsi="Times New Roman" w:cs="Times New Roman"/>
        </w:rPr>
        <w:t>Frej</w:t>
      </w:r>
      <w:proofErr w:type="spellEnd"/>
      <w:r w:rsidRPr="001D1476">
        <w:rPr>
          <w:rFonts w:ascii="Times New Roman" w:hAnsi="Times New Roman" w:cs="Times New Roman"/>
        </w:rPr>
        <w:t xml:space="preserve"> &amp; Nam (2014), who are not native speakers of English, about the usage of intensifier </w:t>
      </w:r>
      <w:r w:rsidRPr="001D1476">
        <w:rPr>
          <w:rFonts w:ascii="Times New Roman" w:hAnsi="Times New Roman" w:cs="Times New Roman"/>
          <w:i/>
        </w:rPr>
        <w:t>too</w:t>
      </w:r>
      <w:r w:rsidRPr="001D1476">
        <w:rPr>
          <w:rFonts w:ascii="Times New Roman" w:hAnsi="Times New Roman" w:cs="Times New Roman"/>
        </w:rPr>
        <w:t xml:space="preserve"> and </w:t>
      </w:r>
      <w:r w:rsidRPr="001D1476">
        <w:rPr>
          <w:rFonts w:ascii="Times New Roman" w:hAnsi="Times New Roman" w:cs="Times New Roman"/>
          <w:i/>
        </w:rPr>
        <w:t>very</w:t>
      </w:r>
      <w:r w:rsidRPr="001D1476">
        <w:rPr>
          <w:rFonts w:ascii="Times New Roman" w:hAnsi="Times New Roman" w:cs="Times New Roman"/>
        </w:rPr>
        <w:t xml:space="preserve"> in BNC (British National Corpus). They have managed to show that when too co-occurs with evaluative adjective, it will turn the sentiment polarity of the adjective to negative as it reflects something unexpected (compare very big and too big). For </w:t>
      </w:r>
      <w:r w:rsidRPr="001D1476">
        <w:rPr>
          <w:rFonts w:ascii="Times New Roman" w:hAnsi="Times New Roman" w:cs="Times New Roman"/>
          <w:i/>
        </w:rPr>
        <w:t>very</w:t>
      </w:r>
      <w:r w:rsidRPr="001D1476">
        <w:rPr>
          <w:rFonts w:ascii="Times New Roman" w:hAnsi="Times New Roman" w:cs="Times New Roman"/>
        </w:rPr>
        <w:t>, it is more flexible</w:t>
      </w:r>
      <w:proofErr w:type="gramStart"/>
      <w:r w:rsidRPr="001D1476">
        <w:rPr>
          <w:rFonts w:ascii="Times New Roman" w:hAnsi="Times New Roman" w:cs="Times New Roman"/>
        </w:rPr>
        <w:t>;</w:t>
      </w:r>
      <w:proofErr w:type="gramEnd"/>
      <w:r w:rsidRPr="001D1476">
        <w:rPr>
          <w:rFonts w:ascii="Times New Roman" w:hAnsi="Times New Roman" w:cs="Times New Roman"/>
        </w:rPr>
        <w:t xml:space="preserve"> larger context is required to determine its polarity. </w:t>
      </w:r>
    </w:p>
    <w:p w:rsidR="001A780E" w:rsidRPr="001D1476" w:rsidRDefault="001A780E" w:rsidP="001D1476">
      <w:pPr>
        <w:spacing w:after="0"/>
        <w:ind w:firstLine="720"/>
        <w:jc w:val="both"/>
        <w:rPr>
          <w:rFonts w:ascii="Times New Roman" w:hAnsi="Times New Roman" w:cs="Times New Roman"/>
        </w:rPr>
      </w:pPr>
      <w:r w:rsidRPr="001D1476">
        <w:rPr>
          <w:rFonts w:ascii="Times New Roman" w:hAnsi="Times New Roman" w:cs="Times New Roman"/>
        </w:rPr>
        <w:t xml:space="preserve">Corpus approach can be useful when properly applied under pedagogical scope. In this field, </w:t>
      </w:r>
      <w:proofErr w:type="spellStart"/>
      <w:r w:rsidRPr="001D1476">
        <w:rPr>
          <w:rFonts w:ascii="Times New Roman" w:hAnsi="Times New Roman" w:cs="Times New Roman"/>
        </w:rPr>
        <w:t>Sylviane</w:t>
      </w:r>
      <w:proofErr w:type="spellEnd"/>
      <w:r w:rsidRPr="001D1476">
        <w:rPr>
          <w:rFonts w:ascii="Times New Roman" w:hAnsi="Times New Roman" w:cs="Times New Roman"/>
        </w:rPr>
        <w:t xml:space="preserve"> Granger is a </w:t>
      </w:r>
      <w:r w:rsidR="001D1476" w:rsidRPr="001D1476">
        <w:rPr>
          <w:rFonts w:ascii="Times New Roman" w:hAnsi="Times New Roman" w:cs="Times New Roman"/>
        </w:rPr>
        <w:t>well-recognized</w:t>
      </w:r>
      <w:r w:rsidRPr="001D1476">
        <w:rPr>
          <w:rFonts w:ascii="Times New Roman" w:hAnsi="Times New Roman" w:cs="Times New Roman"/>
        </w:rPr>
        <w:t xml:space="preserve"> name. Some of her works include practical approach on how to use corpus and computer in language learning as in Granger (2003), Granger, Hung, &amp; </w:t>
      </w:r>
      <w:proofErr w:type="spellStart"/>
      <w:r w:rsidRPr="001D1476">
        <w:rPr>
          <w:rFonts w:ascii="Times New Roman" w:hAnsi="Times New Roman" w:cs="Times New Roman"/>
        </w:rPr>
        <w:t>Petch</w:t>
      </w:r>
      <w:proofErr w:type="spellEnd"/>
      <w:r w:rsidRPr="001D1476">
        <w:rPr>
          <w:rFonts w:ascii="Times New Roman" w:hAnsi="Times New Roman" w:cs="Times New Roman"/>
        </w:rPr>
        <w:t xml:space="preserve">-Tyson (2001) and </w:t>
      </w:r>
      <w:proofErr w:type="spellStart"/>
      <w:r w:rsidRPr="001D1476">
        <w:rPr>
          <w:rFonts w:ascii="Times New Roman" w:hAnsi="Times New Roman" w:cs="Times New Roman"/>
        </w:rPr>
        <w:t>Maunier</w:t>
      </w:r>
      <w:proofErr w:type="spellEnd"/>
      <w:r w:rsidRPr="001D1476">
        <w:rPr>
          <w:rFonts w:ascii="Times New Roman" w:hAnsi="Times New Roman" w:cs="Times New Roman"/>
        </w:rPr>
        <w:t xml:space="preserve"> &amp; Granger (2008). In the field of academic writing, </w:t>
      </w:r>
      <w:proofErr w:type="gramStart"/>
      <w:r w:rsidRPr="001D1476">
        <w:rPr>
          <w:rFonts w:ascii="Times New Roman" w:hAnsi="Times New Roman" w:cs="Times New Roman"/>
        </w:rPr>
        <w:t xml:space="preserve">the work of </w:t>
      </w:r>
      <w:proofErr w:type="spellStart"/>
      <w:r w:rsidRPr="001D1476">
        <w:rPr>
          <w:rFonts w:ascii="Times New Roman" w:hAnsi="Times New Roman" w:cs="Times New Roman"/>
        </w:rPr>
        <w:t>Coxhead</w:t>
      </w:r>
      <w:proofErr w:type="spellEnd"/>
      <w:r w:rsidRPr="001D1476">
        <w:rPr>
          <w:rFonts w:ascii="Times New Roman" w:hAnsi="Times New Roman" w:cs="Times New Roman"/>
        </w:rPr>
        <w:t xml:space="preserve"> (2000) was refined by Davies (2008</w:t>
      </w:r>
      <w:proofErr w:type="gramEnd"/>
      <w:r w:rsidRPr="001D1476">
        <w:rPr>
          <w:rFonts w:ascii="Times New Roman" w:hAnsi="Times New Roman" w:cs="Times New Roman"/>
        </w:rPr>
        <w:t>) by using COCA (Corpus of Contemporary American English) data.</w:t>
      </w:r>
    </w:p>
    <w:p w:rsidR="001A780E" w:rsidRPr="001D1476" w:rsidRDefault="001A780E" w:rsidP="001D1476">
      <w:pPr>
        <w:spacing w:after="0"/>
        <w:ind w:firstLine="720"/>
        <w:jc w:val="both"/>
        <w:rPr>
          <w:rFonts w:ascii="Times New Roman" w:hAnsi="Times New Roman" w:cs="Times New Roman"/>
        </w:rPr>
      </w:pPr>
      <w:r w:rsidRPr="001D1476">
        <w:rPr>
          <w:rFonts w:ascii="Times New Roman" w:hAnsi="Times New Roman" w:cs="Times New Roman"/>
        </w:rPr>
        <w:t xml:space="preserve">A group of linguists in Birmingham is called Neo-Firthian linguists (Mc </w:t>
      </w:r>
      <w:proofErr w:type="spellStart"/>
      <w:r w:rsidRPr="001D1476">
        <w:rPr>
          <w:rFonts w:ascii="Times New Roman" w:hAnsi="Times New Roman" w:cs="Times New Roman"/>
        </w:rPr>
        <w:t>Enery</w:t>
      </w:r>
      <w:proofErr w:type="spellEnd"/>
      <w:r w:rsidRPr="001D1476">
        <w:rPr>
          <w:rFonts w:ascii="Times New Roman" w:hAnsi="Times New Roman" w:cs="Times New Roman"/>
        </w:rPr>
        <w:t xml:space="preserve"> &amp; </w:t>
      </w:r>
      <w:proofErr w:type="spellStart"/>
      <w:r w:rsidRPr="001D1476">
        <w:rPr>
          <w:rFonts w:ascii="Times New Roman" w:hAnsi="Times New Roman" w:cs="Times New Roman"/>
        </w:rPr>
        <w:t>Hardie</w:t>
      </w:r>
      <w:proofErr w:type="spellEnd"/>
      <w:r w:rsidRPr="001D1476">
        <w:rPr>
          <w:rFonts w:ascii="Times New Roman" w:hAnsi="Times New Roman" w:cs="Times New Roman"/>
        </w:rPr>
        <w:t xml:space="preserve">, 2012), as they follow Firth’s functional sentence perspective (FSP). They develop Firth’s FSP by applying them to corpora. One that </w:t>
      </w:r>
      <w:proofErr w:type="gramStart"/>
      <w:r w:rsidRPr="001D1476">
        <w:rPr>
          <w:rFonts w:ascii="Times New Roman" w:hAnsi="Times New Roman" w:cs="Times New Roman"/>
        </w:rPr>
        <w:t>is considered</w:t>
      </w:r>
      <w:proofErr w:type="gramEnd"/>
      <w:r w:rsidRPr="001D1476">
        <w:rPr>
          <w:rFonts w:ascii="Times New Roman" w:hAnsi="Times New Roman" w:cs="Times New Roman"/>
        </w:rPr>
        <w:t xml:space="preserve"> the pioneer is John Sinclair who is a leading figure in the creation of Collin corpus-based dictionary. Sinclair (1991) believes that a corpus might sometimes give surprising evidence; it can be complementary or even contrary to the knowledge of a native speaker. In Reading Concordance, Sinclair (2003) shows how because and some other English words tend to have negative semantic prosody; where at that time, this information was not present in the dictionary.</w:t>
      </w:r>
    </w:p>
    <w:p w:rsidR="001A780E" w:rsidRPr="001D1476" w:rsidRDefault="001A780E" w:rsidP="001D1476">
      <w:pPr>
        <w:spacing w:after="0"/>
        <w:ind w:firstLine="720"/>
        <w:jc w:val="both"/>
        <w:rPr>
          <w:rFonts w:ascii="Times New Roman" w:hAnsi="Times New Roman" w:cs="Times New Roman"/>
        </w:rPr>
      </w:pPr>
      <w:r w:rsidRPr="001D1476">
        <w:rPr>
          <w:rFonts w:ascii="Times New Roman" w:hAnsi="Times New Roman" w:cs="Times New Roman"/>
        </w:rPr>
        <w:t xml:space="preserve">As for Mental verb, it is one of the semantic categories of English verbs proposed by </w:t>
      </w:r>
      <w:proofErr w:type="spellStart"/>
      <w:r w:rsidRPr="001D1476">
        <w:rPr>
          <w:rFonts w:ascii="Times New Roman" w:hAnsi="Times New Roman" w:cs="Times New Roman"/>
        </w:rPr>
        <w:t>Biber</w:t>
      </w:r>
      <w:proofErr w:type="spellEnd"/>
      <w:r w:rsidRPr="001D1476">
        <w:rPr>
          <w:rFonts w:ascii="Times New Roman" w:hAnsi="Times New Roman" w:cs="Times New Roman"/>
        </w:rPr>
        <w:t xml:space="preserve">, et al (2003:106). They believe that verbs, which fall to this category, refer to mental state and activities. Under functional grammar approach, </w:t>
      </w:r>
      <w:proofErr w:type="spellStart"/>
      <w:r w:rsidRPr="001D1476">
        <w:rPr>
          <w:rFonts w:ascii="Times New Roman" w:hAnsi="Times New Roman" w:cs="Times New Roman"/>
        </w:rPr>
        <w:t>Halliday</w:t>
      </w:r>
      <w:proofErr w:type="spellEnd"/>
      <w:r w:rsidRPr="001D1476">
        <w:rPr>
          <w:rFonts w:ascii="Times New Roman" w:hAnsi="Times New Roman" w:cs="Times New Roman"/>
        </w:rPr>
        <w:t xml:space="preserve"> &amp; </w:t>
      </w:r>
      <w:proofErr w:type="spellStart"/>
      <w:r w:rsidRPr="001D1476">
        <w:rPr>
          <w:rFonts w:ascii="Times New Roman" w:hAnsi="Times New Roman" w:cs="Times New Roman"/>
        </w:rPr>
        <w:t>Matthiassen</w:t>
      </w:r>
      <w:proofErr w:type="spellEnd"/>
      <w:r w:rsidRPr="001D1476">
        <w:rPr>
          <w:rFonts w:ascii="Times New Roman" w:hAnsi="Times New Roman" w:cs="Times New Roman"/>
        </w:rPr>
        <w:t xml:space="preserve"> use a more generic term, which is ‘mental clause’ (</w:t>
      </w:r>
      <w:proofErr w:type="spellStart"/>
      <w:r w:rsidRPr="001D1476">
        <w:rPr>
          <w:rFonts w:ascii="Times New Roman" w:hAnsi="Times New Roman" w:cs="Times New Roman"/>
        </w:rPr>
        <w:t>Halliday</w:t>
      </w:r>
      <w:proofErr w:type="spellEnd"/>
      <w:r w:rsidRPr="001D1476">
        <w:rPr>
          <w:rFonts w:ascii="Times New Roman" w:hAnsi="Times New Roman" w:cs="Times New Roman"/>
        </w:rPr>
        <w:t xml:space="preserve"> &amp; </w:t>
      </w:r>
      <w:proofErr w:type="spellStart"/>
      <w:r w:rsidRPr="001D1476">
        <w:rPr>
          <w:rFonts w:ascii="Times New Roman" w:hAnsi="Times New Roman" w:cs="Times New Roman"/>
        </w:rPr>
        <w:t>Matthiassen</w:t>
      </w:r>
      <w:proofErr w:type="spellEnd"/>
      <w:r w:rsidRPr="001D1476">
        <w:rPr>
          <w:rFonts w:ascii="Times New Roman" w:hAnsi="Times New Roman" w:cs="Times New Roman"/>
        </w:rPr>
        <w:t xml:space="preserve">, 2004:201). The use of more generic term here makes sense as other POS </w:t>
      </w:r>
      <w:proofErr w:type="gramStart"/>
      <w:r w:rsidRPr="001D1476">
        <w:rPr>
          <w:rFonts w:ascii="Times New Roman" w:hAnsi="Times New Roman" w:cs="Times New Roman"/>
        </w:rPr>
        <w:t>might also be classified</w:t>
      </w:r>
      <w:proofErr w:type="gramEnd"/>
      <w:r w:rsidRPr="001D1476">
        <w:rPr>
          <w:rFonts w:ascii="Times New Roman" w:hAnsi="Times New Roman" w:cs="Times New Roman"/>
        </w:rPr>
        <w:t xml:space="preserve"> into this category. Take an example from </w:t>
      </w:r>
      <w:proofErr w:type="spellStart"/>
      <w:r w:rsidRPr="001D1476">
        <w:rPr>
          <w:rFonts w:ascii="Times New Roman" w:hAnsi="Times New Roman" w:cs="Times New Roman"/>
        </w:rPr>
        <w:t>Biber</w:t>
      </w:r>
      <w:proofErr w:type="spellEnd"/>
      <w:r w:rsidRPr="001D1476">
        <w:rPr>
          <w:rFonts w:ascii="Times New Roman" w:hAnsi="Times New Roman" w:cs="Times New Roman"/>
        </w:rPr>
        <w:t xml:space="preserve">, et al (2003), to think. The noun form thought </w:t>
      </w:r>
      <w:proofErr w:type="gramStart"/>
      <w:r w:rsidRPr="001D1476">
        <w:rPr>
          <w:rFonts w:ascii="Times New Roman" w:hAnsi="Times New Roman" w:cs="Times New Roman"/>
        </w:rPr>
        <w:t>can also be classified</w:t>
      </w:r>
      <w:proofErr w:type="gramEnd"/>
      <w:r w:rsidRPr="001D1476">
        <w:rPr>
          <w:rFonts w:ascii="Times New Roman" w:hAnsi="Times New Roman" w:cs="Times New Roman"/>
        </w:rPr>
        <w:t xml:space="preserve"> as mental words although it is a noun. In </w:t>
      </w:r>
      <w:r w:rsidR="00673F73">
        <w:rPr>
          <w:rFonts w:ascii="Times New Roman" w:hAnsi="Times New Roman" w:cs="Times New Roman"/>
        </w:rPr>
        <w:t xml:space="preserve">traditional </w:t>
      </w:r>
      <w:r w:rsidRPr="001D1476">
        <w:rPr>
          <w:rFonts w:ascii="Times New Roman" w:hAnsi="Times New Roman" w:cs="Times New Roman"/>
        </w:rPr>
        <w:t>lexical semantic</w:t>
      </w:r>
      <w:r w:rsidR="00673F73">
        <w:rPr>
          <w:rFonts w:ascii="Times New Roman" w:hAnsi="Times New Roman" w:cs="Times New Roman"/>
        </w:rPr>
        <w:t xml:space="preserve"> or any introductory textbook to linguistics</w:t>
      </w:r>
      <w:r w:rsidRPr="001D1476">
        <w:rPr>
          <w:rFonts w:ascii="Times New Roman" w:hAnsi="Times New Roman" w:cs="Times New Roman"/>
        </w:rPr>
        <w:t>,</w:t>
      </w:r>
      <w:r w:rsidR="00673F73">
        <w:rPr>
          <w:rFonts w:ascii="Times New Roman" w:hAnsi="Times New Roman" w:cs="Times New Roman"/>
        </w:rPr>
        <w:t xml:space="preserve"> as in </w:t>
      </w:r>
      <w:r w:rsidR="00673F73">
        <w:rPr>
          <w:rFonts w:ascii="Times New Roman" w:hAnsi="Times New Roman" w:cs="Times New Roman"/>
          <w:noProof/>
        </w:rPr>
        <w:t>(Fromkin et al, 2011</w:t>
      </w:r>
      <w:r w:rsidR="00673F73" w:rsidRPr="00673F73">
        <w:rPr>
          <w:rFonts w:ascii="Times New Roman" w:hAnsi="Times New Roman" w:cs="Times New Roman"/>
          <w:noProof/>
        </w:rPr>
        <w:t>)</w:t>
      </w:r>
      <w:r w:rsidRPr="001D1476">
        <w:rPr>
          <w:rFonts w:ascii="Times New Roman" w:hAnsi="Times New Roman" w:cs="Times New Roman"/>
        </w:rPr>
        <w:t xml:space="preserve"> these words are</w:t>
      </w:r>
      <w:r w:rsidR="00673F73">
        <w:rPr>
          <w:rFonts w:ascii="Times New Roman" w:hAnsi="Times New Roman" w:cs="Times New Roman"/>
        </w:rPr>
        <w:t xml:space="preserve"> the properties of human agents. </w:t>
      </w:r>
      <w:proofErr w:type="spellStart"/>
      <w:r w:rsidRPr="001D1476">
        <w:rPr>
          <w:rFonts w:ascii="Times New Roman" w:hAnsi="Times New Roman" w:cs="Times New Roman"/>
        </w:rPr>
        <w:t>Halliday</w:t>
      </w:r>
      <w:proofErr w:type="spellEnd"/>
      <w:r w:rsidRPr="001D1476">
        <w:rPr>
          <w:rFonts w:ascii="Times New Roman" w:hAnsi="Times New Roman" w:cs="Times New Roman"/>
        </w:rPr>
        <w:t xml:space="preserve"> &amp; </w:t>
      </w:r>
      <w:proofErr w:type="spellStart"/>
      <w:r w:rsidRPr="001D1476">
        <w:rPr>
          <w:rFonts w:ascii="Times New Roman" w:hAnsi="Times New Roman" w:cs="Times New Roman"/>
        </w:rPr>
        <w:t>Matthiassen</w:t>
      </w:r>
      <w:proofErr w:type="spellEnd"/>
      <w:r w:rsidRPr="001D1476">
        <w:rPr>
          <w:rFonts w:ascii="Times New Roman" w:hAnsi="Times New Roman" w:cs="Times New Roman"/>
        </w:rPr>
        <w:t xml:space="preserve"> (2004:201) refer </w:t>
      </w:r>
      <w:proofErr w:type="gramStart"/>
      <w:r w:rsidRPr="001D1476">
        <w:rPr>
          <w:rFonts w:ascii="Times New Roman" w:hAnsi="Times New Roman" w:cs="Times New Roman"/>
        </w:rPr>
        <w:t>this the</w:t>
      </w:r>
      <w:proofErr w:type="gramEnd"/>
      <w:r w:rsidRPr="001D1476">
        <w:rPr>
          <w:rFonts w:ascii="Times New Roman" w:hAnsi="Times New Roman" w:cs="Times New Roman"/>
        </w:rPr>
        <w:t xml:space="preserve"> agent as ‘senser’. </w:t>
      </w:r>
    </w:p>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ind w:left="567"/>
        <w:jc w:val="both"/>
        <w:rPr>
          <w:rFonts w:ascii="Times New Roman" w:hAnsi="Times New Roman" w:cs="Times New Roman"/>
        </w:rPr>
      </w:pPr>
      <w:r w:rsidRPr="001D1476">
        <w:rPr>
          <w:rFonts w:ascii="Times New Roman" w:hAnsi="Times New Roman" w:cs="Times New Roman"/>
        </w:rPr>
        <w:t xml:space="preserve">“In a clause of ‘mental’ process, there is always one participant who is human; </w:t>
      </w:r>
    </w:p>
    <w:p w:rsidR="001A780E" w:rsidRPr="001D1476" w:rsidRDefault="001A780E" w:rsidP="001D1476">
      <w:pPr>
        <w:spacing w:after="0"/>
        <w:ind w:left="567"/>
        <w:jc w:val="both"/>
        <w:rPr>
          <w:rFonts w:ascii="Times New Roman" w:hAnsi="Times New Roman" w:cs="Times New Roman"/>
        </w:rPr>
      </w:pPr>
      <w:proofErr w:type="gramStart"/>
      <w:r w:rsidRPr="001D1476">
        <w:rPr>
          <w:rFonts w:ascii="Times New Roman" w:hAnsi="Times New Roman" w:cs="Times New Roman"/>
        </w:rPr>
        <w:t>this</w:t>
      </w:r>
      <w:proofErr w:type="gramEnd"/>
      <w:r w:rsidRPr="001D1476">
        <w:rPr>
          <w:rFonts w:ascii="Times New Roman" w:hAnsi="Times New Roman" w:cs="Times New Roman"/>
        </w:rPr>
        <w:t xml:space="preserve"> is the Senser, introduced above: the one that ‘senses’ — feels, thinks, </w:t>
      </w:r>
    </w:p>
    <w:p w:rsidR="001A780E" w:rsidRPr="001D1476" w:rsidRDefault="001A780E" w:rsidP="001D1476">
      <w:pPr>
        <w:spacing w:after="0"/>
        <w:ind w:left="567"/>
        <w:jc w:val="both"/>
        <w:rPr>
          <w:rFonts w:ascii="Times New Roman" w:hAnsi="Times New Roman" w:cs="Times New Roman"/>
        </w:rPr>
      </w:pPr>
      <w:proofErr w:type="gramStart"/>
      <w:r w:rsidRPr="001D1476">
        <w:rPr>
          <w:rFonts w:ascii="Times New Roman" w:hAnsi="Times New Roman" w:cs="Times New Roman"/>
        </w:rPr>
        <w:t>wants</w:t>
      </w:r>
      <w:proofErr w:type="gramEnd"/>
      <w:r w:rsidRPr="001D1476">
        <w:rPr>
          <w:rFonts w:ascii="Times New Roman" w:hAnsi="Times New Roman" w:cs="Times New Roman"/>
        </w:rPr>
        <w:t xml:space="preserve"> or perceives, ….. Expressed </w:t>
      </w:r>
      <w:proofErr w:type="gramStart"/>
      <w:r w:rsidRPr="001D1476">
        <w:rPr>
          <w:rFonts w:ascii="Times New Roman" w:hAnsi="Times New Roman" w:cs="Times New Roman"/>
        </w:rPr>
        <w:t>in  grammatical</w:t>
      </w:r>
      <w:proofErr w:type="gramEnd"/>
      <w:r w:rsidRPr="001D1476">
        <w:rPr>
          <w:rFonts w:ascii="Times New Roman" w:hAnsi="Times New Roman" w:cs="Times New Roman"/>
        </w:rPr>
        <w:t xml:space="preserve"> terms, the participant </w:t>
      </w:r>
    </w:p>
    <w:p w:rsidR="001A780E" w:rsidRPr="001D1476" w:rsidRDefault="001A780E" w:rsidP="001D1476">
      <w:pPr>
        <w:spacing w:after="0"/>
        <w:ind w:left="567"/>
        <w:jc w:val="both"/>
        <w:rPr>
          <w:rFonts w:ascii="Times New Roman" w:hAnsi="Times New Roman" w:cs="Times New Roman"/>
        </w:rPr>
      </w:pPr>
      <w:proofErr w:type="gramStart"/>
      <w:r w:rsidRPr="001D1476">
        <w:rPr>
          <w:rFonts w:ascii="Times New Roman" w:hAnsi="Times New Roman" w:cs="Times New Roman"/>
        </w:rPr>
        <w:t>that</w:t>
      </w:r>
      <w:proofErr w:type="gramEnd"/>
      <w:r w:rsidRPr="001D1476">
        <w:rPr>
          <w:rFonts w:ascii="Times New Roman" w:hAnsi="Times New Roman" w:cs="Times New Roman"/>
        </w:rPr>
        <w:t xml:space="preserve"> is engaged in the mental process is one that is referred to pronominally </w:t>
      </w:r>
    </w:p>
    <w:p w:rsidR="001A780E" w:rsidRPr="001D1476" w:rsidRDefault="001A780E" w:rsidP="001D1476">
      <w:pPr>
        <w:spacing w:after="0"/>
        <w:ind w:left="567"/>
        <w:jc w:val="both"/>
        <w:rPr>
          <w:rFonts w:ascii="Times New Roman" w:hAnsi="Times New Roman" w:cs="Times New Roman"/>
        </w:rPr>
      </w:pPr>
      <w:proofErr w:type="gramStart"/>
      <w:r w:rsidRPr="001D1476">
        <w:rPr>
          <w:rFonts w:ascii="Times New Roman" w:hAnsi="Times New Roman" w:cs="Times New Roman"/>
        </w:rPr>
        <w:t>as</w:t>
      </w:r>
      <w:proofErr w:type="gramEnd"/>
      <w:r w:rsidRPr="001D1476">
        <w:rPr>
          <w:rFonts w:ascii="Times New Roman" w:hAnsi="Times New Roman" w:cs="Times New Roman"/>
        </w:rPr>
        <w:t xml:space="preserve"> he or she, not as it.”</w:t>
      </w:r>
    </w:p>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ind w:firstLine="567"/>
        <w:jc w:val="both"/>
        <w:rPr>
          <w:rFonts w:ascii="Times New Roman" w:hAnsi="Times New Roman" w:cs="Times New Roman"/>
        </w:rPr>
      </w:pPr>
      <w:r w:rsidRPr="001D1476">
        <w:rPr>
          <w:rFonts w:ascii="Times New Roman" w:hAnsi="Times New Roman" w:cs="Times New Roman"/>
        </w:rPr>
        <w:t xml:space="preserve">Do the findings in this paper support the view of </w:t>
      </w:r>
      <w:proofErr w:type="spellStart"/>
      <w:r w:rsidRPr="001D1476">
        <w:rPr>
          <w:rFonts w:ascii="Times New Roman" w:hAnsi="Times New Roman" w:cs="Times New Roman"/>
        </w:rPr>
        <w:t>Halliday</w:t>
      </w:r>
      <w:proofErr w:type="spellEnd"/>
      <w:r w:rsidRPr="001D1476">
        <w:rPr>
          <w:rFonts w:ascii="Times New Roman" w:hAnsi="Times New Roman" w:cs="Times New Roman"/>
        </w:rPr>
        <w:t xml:space="preserve"> &amp; </w:t>
      </w:r>
      <w:proofErr w:type="spellStart"/>
      <w:r w:rsidRPr="001D1476">
        <w:rPr>
          <w:rFonts w:ascii="Times New Roman" w:hAnsi="Times New Roman" w:cs="Times New Roman"/>
        </w:rPr>
        <w:t>Matthiassen</w:t>
      </w:r>
      <w:proofErr w:type="spellEnd"/>
      <w:r w:rsidRPr="001D1476">
        <w:rPr>
          <w:rFonts w:ascii="Times New Roman" w:hAnsi="Times New Roman" w:cs="Times New Roman"/>
        </w:rPr>
        <w:t xml:space="preserve"> that senser possess [+HUMAN] feature? Is it possible for the </w:t>
      </w:r>
      <w:r w:rsidR="001D1476" w:rsidRPr="001D1476">
        <w:rPr>
          <w:rFonts w:ascii="Times New Roman" w:hAnsi="Times New Roman" w:cs="Times New Roman"/>
        </w:rPr>
        <w:t>so-called</w:t>
      </w:r>
      <w:r w:rsidRPr="001D1476">
        <w:rPr>
          <w:rFonts w:ascii="Times New Roman" w:hAnsi="Times New Roman" w:cs="Times New Roman"/>
        </w:rPr>
        <w:t xml:space="preserve"> mental verbs to have inanimate agent that </w:t>
      </w:r>
      <w:proofErr w:type="gramStart"/>
      <w:r w:rsidRPr="001D1476">
        <w:rPr>
          <w:rFonts w:ascii="Times New Roman" w:hAnsi="Times New Roman" w:cs="Times New Roman"/>
        </w:rPr>
        <w:t>is expressed</w:t>
      </w:r>
      <w:proofErr w:type="gramEnd"/>
      <w:r w:rsidRPr="001D1476">
        <w:rPr>
          <w:rFonts w:ascii="Times New Roman" w:hAnsi="Times New Roman" w:cs="Times New Roman"/>
        </w:rPr>
        <w:t xml:space="preserve"> by it? This paper seeks answer to those questions. The methodology section will deal with the corpus data and method used to retrieve the data. That section also shows how learners </w:t>
      </w:r>
      <w:r w:rsidR="001D1476">
        <w:rPr>
          <w:rFonts w:ascii="Times New Roman" w:hAnsi="Times New Roman" w:cs="Times New Roman"/>
        </w:rPr>
        <w:t>are</w:t>
      </w:r>
      <w:r w:rsidRPr="001D1476">
        <w:rPr>
          <w:rFonts w:ascii="Times New Roman" w:hAnsi="Times New Roman" w:cs="Times New Roman"/>
        </w:rPr>
        <w:t xml:space="preserve"> involved in decision-making and data interpretation. </w:t>
      </w:r>
    </w:p>
    <w:p w:rsidR="001A780E" w:rsidRPr="001D1476" w:rsidRDefault="001A780E" w:rsidP="001D1476">
      <w:pPr>
        <w:spacing w:after="0"/>
        <w:jc w:val="both"/>
        <w:rPr>
          <w:rFonts w:ascii="Times New Roman" w:hAnsi="Times New Roman" w:cs="Times New Roman"/>
        </w:rPr>
      </w:pPr>
    </w:p>
    <w:p w:rsidR="008215E7" w:rsidRDefault="008215E7" w:rsidP="001D1476">
      <w:pPr>
        <w:spacing w:after="0"/>
        <w:jc w:val="both"/>
        <w:rPr>
          <w:rFonts w:ascii="Times New Roman" w:hAnsi="Times New Roman" w:cs="Times New Roman"/>
        </w:rPr>
      </w:pPr>
    </w:p>
    <w:p w:rsidR="008215E7" w:rsidRDefault="008215E7" w:rsidP="001D1476">
      <w:pPr>
        <w:spacing w:after="0"/>
        <w:jc w:val="both"/>
        <w:rPr>
          <w:rFonts w:ascii="Times New Roman" w:hAnsi="Times New Roman" w:cs="Times New Roman"/>
        </w:rPr>
      </w:pPr>
    </w:p>
    <w:p w:rsidR="008215E7" w:rsidRDefault="008215E7" w:rsidP="001D1476">
      <w:pPr>
        <w:spacing w:after="0"/>
        <w:jc w:val="both"/>
        <w:rPr>
          <w:rFonts w:ascii="Times New Roman" w:hAnsi="Times New Roman" w:cs="Times New Roman"/>
        </w:rPr>
      </w:pPr>
    </w:p>
    <w:p w:rsidR="008215E7" w:rsidRDefault="008215E7" w:rsidP="001D1476">
      <w:pPr>
        <w:spacing w:after="0"/>
        <w:jc w:val="both"/>
        <w:rPr>
          <w:rFonts w:ascii="Times New Roman" w:hAnsi="Times New Roman" w:cs="Times New Roman"/>
        </w:rPr>
      </w:pP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lastRenderedPageBreak/>
        <w:t>METHODOLOGY</w:t>
      </w:r>
    </w:p>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ab/>
        <w:t xml:space="preserve">A group of advanced EFL learners in Undip </w:t>
      </w:r>
      <w:proofErr w:type="gramStart"/>
      <w:r w:rsidRPr="001D1476">
        <w:rPr>
          <w:rFonts w:ascii="Times New Roman" w:hAnsi="Times New Roman" w:cs="Times New Roman"/>
        </w:rPr>
        <w:t>was randomly selected</w:t>
      </w:r>
      <w:proofErr w:type="gramEnd"/>
      <w:r w:rsidRPr="001D1476">
        <w:rPr>
          <w:rFonts w:ascii="Times New Roman" w:hAnsi="Times New Roman" w:cs="Times New Roman"/>
        </w:rPr>
        <w:t xml:space="preserve"> to participate in this research. From 40 randomly selected students, 20 confirmed positively. As these students had no corpus foundation at all, they </w:t>
      </w:r>
      <w:proofErr w:type="gramStart"/>
      <w:r w:rsidRPr="001D1476">
        <w:rPr>
          <w:rFonts w:ascii="Times New Roman" w:hAnsi="Times New Roman" w:cs="Times New Roman"/>
        </w:rPr>
        <w:t>were given</w:t>
      </w:r>
      <w:proofErr w:type="gramEnd"/>
      <w:r w:rsidRPr="001D1476">
        <w:rPr>
          <w:rFonts w:ascii="Times New Roman" w:hAnsi="Times New Roman" w:cs="Times New Roman"/>
        </w:rPr>
        <w:t xml:space="preserve"> a short practical training on how to navigate the Corpus of Contemporary American English (COCA). Students used a list of mental verbs from </w:t>
      </w:r>
      <w:proofErr w:type="spellStart"/>
      <w:r w:rsidRPr="001D1476">
        <w:rPr>
          <w:rFonts w:ascii="Times New Roman" w:hAnsi="Times New Roman" w:cs="Times New Roman"/>
        </w:rPr>
        <w:t>Biber</w:t>
      </w:r>
      <w:proofErr w:type="spellEnd"/>
      <w:r w:rsidRPr="001D1476">
        <w:rPr>
          <w:rFonts w:ascii="Times New Roman" w:hAnsi="Times New Roman" w:cs="Times New Roman"/>
        </w:rPr>
        <w:t xml:space="preserve">, et al (2003). The list contains 20 most frequent mental verbs in English. From these 20 verbs, five </w:t>
      </w:r>
      <w:proofErr w:type="gramStart"/>
      <w:r w:rsidRPr="001D1476">
        <w:rPr>
          <w:rFonts w:ascii="Times New Roman" w:hAnsi="Times New Roman" w:cs="Times New Roman"/>
        </w:rPr>
        <w:t>were randomly selected</w:t>
      </w:r>
      <w:proofErr w:type="gramEnd"/>
      <w:r w:rsidRPr="001D1476">
        <w:rPr>
          <w:rFonts w:ascii="Times New Roman" w:hAnsi="Times New Roman" w:cs="Times New Roman"/>
        </w:rPr>
        <w:t xml:space="preserve">. Students used these keywords in writing queries to perform automatic retrievals across text types. The objective of the search was to retrieve agents/sensers responsible for the mental verbs. The findings were then classified </w:t>
      </w:r>
      <w:r w:rsidR="001D1476" w:rsidRPr="001D1476">
        <w:rPr>
          <w:rFonts w:ascii="Times New Roman" w:hAnsi="Times New Roman" w:cs="Times New Roman"/>
        </w:rPr>
        <w:t>based on</w:t>
      </w:r>
      <w:r w:rsidRPr="001D1476">
        <w:rPr>
          <w:rFonts w:ascii="Times New Roman" w:hAnsi="Times New Roman" w:cs="Times New Roman"/>
        </w:rPr>
        <w:t xml:space="preserve"> semantic compositionality and further be validated by relevant literatures that has been commented previously. </w:t>
      </w: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ab/>
        <w:t>As for COCA</w:t>
      </w:r>
      <w:r w:rsidR="00A7555A">
        <w:rPr>
          <w:rFonts w:ascii="Times New Roman" w:hAnsi="Times New Roman" w:cs="Times New Roman"/>
          <w:noProof/>
        </w:rPr>
        <w:t xml:space="preserve"> </w:t>
      </w:r>
      <w:r w:rsidR="00A7555A" w:rsidRPr="00A7555A">
        <w:rPr>
          <w:rFonts w:ascii="Times New Roman" w:hAnsi="Times New Roman" w:cs="Times New Roman"/>
          <w:noProof/>
        </w:rPr>
        <w:t>(Davies, 2008)</w:t>
      </w:r>
      <w:r w:rsidRPr="001D1476">
        <w:rPr>
          <w:rFonts w:ascii="Times New Roman" w:hAnsi="Times New Roman" w:cs="Times New Roman"/>
        </w:rPr>
        <w:t xml:space="preserve"> itself, there are reasons why </w:t>
      </w:r>
      <w:r w:rsidR="001D1476">
        <w:rPr>
          <w:rFonts w:ascii="Times New Roman" w:hAnsi="Times New Roman" w:cs="Times New Roman"/>
        </w:rPr>
        <w:t xml:space="preserve">I prefer </w:t>
      </w:r>
      <w:r w:rsidRPr="001D1476">
        <w:rPr>
          <w:rFonts w:ascii="Times New Roman" w:hAnsi="Times New Roman" w:cs="Times New Roman"/>
        </w:rPr>
        <w:t>this corpus</w:t>
      </w:r>
      <w:r w:rsidR="001D1476">
        <w:rPr>
          <w:rFonts w:ascii="Times New Roman" w:hAnsi="Times New Roman" w:cs="Times New Roman"/>
        </w:rPr>
        <w:t xml:space="preserve"> to be used</w:t>
      </w:r>
      <w:r w:rsidRPr="001D1476">
        <w:rPr>
          <w:rFonts w:ascii="Times New Roman" w:hAnsi="Times New Roman" w:cs="Times New Roman"/>
        </w:rPr>
        <w:t xml:space="preserve"> in this research. First, in terms of quantity, the size of the corpus is considerably large. Second, the interface is quite friendly to its users, and it requires no computing skills to navigate COCA. Therefore, as long as the users are familiar with internet and computer, using COCA is relatively less complicated. Third, </w:t>
      </w:r>
      <w:r w:rsidR="00EA0B78" w:rsidRPr="001D1476">
        <w:rPr>
          <w:rFonts w:ascii="Times New Roman" w:hAnsi="Times New Roman" w:cs="Times New Roman"/>
        </w:rPr>
        <w:t>the</w:t>
      </w:r>
      <w:r w:rsidRPr="001D1476">
        <w:rPr>
          <w:rFonts w:ascii="Times New Roman" w:hAnsi="Times New Roman" w:cs="Times New Roman"/>
        </w:rPr>
        <w:t xml:space="preserve"> interface is not complicated, </w:t>
      </w:r>
      <w:r w:rsidR="00EA0B78" w:rsidRPr="001D1476">
        <w:rPr>
          <w:rFonts w:ascii="Times New Roman" w:hAnsi="Times New Roman" w:cs="Times New Roman"/>
        </w:rPr>
        <w:t>however</w:t>
      </w:r>
      <w:r w:rsidRPr="001D1476">
        <w:rPr>
          <w:rFonts w:ascii="Times New Roman" w:hAnsi="Times New Roman" w:cs="Times New Roman"/>
        </w:rPr>
        <w:t xml:space="preserve"> </w:t>
      </w:r>
      <w:r w:rsidR="00EA0B78" w:rsidRPr="001D1476">
        <w:rPr>
          <w:rFonts w:ascii="Times New Roman" w:hAnsi="Times New Roman" w:cs="Times New Roman"/>
        </w:rPr>
        <w:t>very functional</w:t>
      </w:r>
      <w:r w:rsidRPr="001D1476">
        <w:rPr>
          <w:rFonts w:ascii="Times New Roman" w:hAnsi="Times New Roman" w:cs="Times New Roman"/>
        </w:rPr>
        <w:t xml:space="preserve">. Besides displaying the result in the form concordance, it can also visualize it </w:t>
      </w:r>
      <w:r w:rsidR="00EA0B78" w:rsidRPr="001D1476">
        <w:rPr>
          <w:rFonts w:ascii="Times New Roman" w:hAnsi="Times New Roman" w:cs="Times New Roman"/>
        </w:rPr>
        <w:t>based on</w:t>
      </w:r>
      <w:r w:rsidRPr="001D1476">
        <w:rPr>
          <w:rFonts w:ascii="Times New Roman" w:hAnsi="Times New Roman" w:cs="Times New Roman"/>
        </w:rPr>
        <w:t xml:space="preserve"> </w:t>
      </w:r>
      <w:r w:rsidR="00EA0B78" w:rsidRPr="001D1476">
        <w:rPr>
          <w:rFonts w:ascii="Times New Roman" w:hAnsi="Times New Roman" w:cs="Times New Roman"/>
        </w:rPr>
        <w:t xml:space="preserve">the </w:t>
      </w:r>
      <w:r w:rsidRPr="001D1476">
        <w:rPr>
          <w:rFonts w:ascii="Times New Roman" w:hAnsi="Times New Roman" w:cs="Times New Roman"/>
        </w:rPr>
        <w:t xml:space="preserve">text type distribution. It can also display the result in the form of historical order. For this reason, this corpus is claimed to be the first reliable monitor corpus of English (Davies, 2010). </w:t>
      </w:r>
    </w:p>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 xml:space="preserve">FINDINGS AND DISCUSSION </w:t>
      </w:r>
    </w:p>
    <w:p w:rsidR="001A780E" w:rsidRPr="001D1476" w:rsidRDefault="001A780E" w:rsidP="001D1476">
      <w:pPr>
        <w:spacing w:after="0"/>
        <w:jc w:val="both"/>
        <w:rPr>
          <w:rFonts w:ascii="Times New Roman" w:hAnsi="Times New Roman" w:cs="Times New Roman"/>
        </w:rPr>
      </w:pPr>
    </w:p>
    <w:p w:rsidR="001A780E" w:rsidRPr="001D1476" w:rsidRDefault="001A780E" w:rsidP="00AD6E99">
      <w:pPr>
        <w:spacing w:after="0"/>
        <w:ind w:firstLine="720"/>
        <w:jc w:val="both"/>
        <w:rPr>
          <w:rFonts w:ascii="Times New Roman" w:hAnsi="Times New Roman" w:cs="Times New Roman"/>
        </w:rPr>
      </w:pPr>
      <w:r w:rsidRPr="001D1476">
        <w:rPr>
          <w:rFonts w:ascii="Times New Roman" w:hAnsi="Times New Roman" w:cs="Times New Roman"/>
        </w:rPr>
        <w:t xml:space="preserve">The findings and discussion section here is divided into two sub-sections. The first sub-sections deals with student findings on COCA. The second sub-section </w:t>
      </w:r>
      <w:proofErr w:type="gramStart"/>
      <w:r w:rsidRPr="001D1476">
        <w:rPr>
          <w:rFonts w:ascii="Times New Roman" w:hAnsi="Times New Roman" w:cs="Times New Roman"/>
        </w:rPr>
        <w:t>is dedicated</w:t>
      </w:r>
      <w:proofErr w:type="gramEnd"/>
      <w:r w:rsidRPr="001D1476">
        <w:rPr>
          <w:rFonts w:ascii="Times New Roman" w:hAnsi="Times New Roman" w:cs="Times New Roman"/>
        </w:rPr>
        <w:t xml:space="preserve"> to understand how students reflected their hands-on experience on using the corpus. </w:t>
      </w:r>
      <w:r w:rsidRPr="001D1476">
        <w:rPr>
          <w:rFonts w:ascii="Times New Roman" w:hAnsi="Times New Roman" w:cs="Times New Roman"/>
        </w:rPr>
        <w:cr/>
      </w: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 xml:space="preserve">The Non-Compositionality </w:t>
      </w:r>
    </w:p>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ind w:firstLine="720"/>
        <w:jc w:val="both"/>
        <w:rPr>
          <w:rFonts w:ascii="Times New Roman" w:hAnsi="Times New Roman" w:cs="Times New Roman"/>
        </w:rPr>
      </w:pPr>
      <w:r w:rsidRPr="001D1476">
        <w:rPr>
          <w:rFonts w:ascii="Times New Roman" w:hAnsi="Times New Roman" w:cs="Times New Roman"/>
        </w:rPr>
        <w:t xml:space="preserve">The query </w:t>
      </w:r>
      <w:proofErr w:type="gramStart"/>
      <w:r w:rsidRPr="001D1476">
        <w:rPr>
          <w:rFonts w:ascii="Times New Roman" w:hAnsi="Times New Roman" w:cs="Times New Roman"/>
        </w:rPr>
        <w:t>was designed</w:t>
      </w:r>
      <w:proofErr w:type="gramEnd"/>
      <w:r w:rsidRPr="001D1476">
        <w:rPr>
          <w:rFonts w:ascii="Times New Roman" w:hAnsi="Times New Roman" w:cs="Times New Roman"/>
        </w:rPr>
        <w:t xml:space="preserve"> to retrieve mental verbs. We here used square brackets [LEMMA] to </w:t>
      </w:r>
      <w:r w:rsidR="001D1476" w:rsidRPr="001D1476">
        <w:rPr>
          <w:rFonts w:ascii="Times New Roman" w:hAnsi="Times New Roman" w:cs="Times New Roman"/>
        </w:rPr>
        <w:t>surround</w:t>
      </w:r>
      <w:r w:rsidRPr="001D1476">
        <w:rPr>
          <w:rFonts w:ascii="Times New Roman" w:hAnsi="Times New Roman" w:cs="Times New Roman"/>
        </w:rPr>
        <w:t xml:space="preserve"> the query strings. The intent was to retrieve all </w:t>
      </w:r>
      <w:r w:rsidR="00EA0B78" w:rsidRPr="001D1476">
        <w:rPr>
          <w:rFonts w:ascii="Times New Roman" w:hAnsi="Times New Roman" w:cs="Times New Roman"/>
        </w:rPr>
        <w:t>possible</w:t>
      </w:r>
      <w:r w:rsidRPr="001D1476">
        <w:rPr>
          <w:rFonts w:ascii="Times New Roman" w:hAnsi="Times New Roman" w:cs="Times New Roman"/>
        </w:rPr>
        <w:t xml:space="preserve"> forms from a single lemma (e.g suggest, suggests, suggested, suggesting). The lemma must be specified as a </w:t>
      </w:r>
      <w:proofErr w:type="gramStart"/>
      <w:r w:rsidRPr="001D1476">
        <w:rPr>
          <w:rFonts w:ascii="Times New Roman" w:hAnsi="Times New Roman" w:cs="Times New Roman"/>
        </w:rPr>
        <w:t>verb,</w:t>
      </w:r>
      <w:proofErr w:type="gramEnd"/>
      <w:r w:rsidRPr="001D1476">
        <w:rPr>
          <w:rFonts w:ascii="Times New Roman" w:hAnsi="Times New Roman" w:cs="Times New Roman"/>
        </w:rPr>
        <w:t xml:space="preserve"> otherwise, derivational forms (suggestive, suggestion and etc) might have been included too. Therefore, each query word was additionally marked </w:t>
      </w:r>
      <w:proofErr w:type="gramStart"/>
      <w:r w:rsidRPr="001D1476">
        <w:rPr>
          <w:rFonts w:ascii="Times New Roman" w:hAnsi="Times New Roman" w:cs="Times New Roman"/>
        </w:rPr>
        <w:t>by .[</w:t>
      </w:r>
      <w:proofErr w:type="gramEnd"/>
      <w:r w:rsidRPr="001D1476">
        <w:rPr>
          <w:rFonts w:ascii="Times New Roman" w:hAnsi="Times New Roman" w:cs="Times New Roman"/>
        </w:rPr>
        <w:t xml:space="preserve">v*]. The result </w:t>
      </w:r>
      <w:proofErr w:type="gramStart"/>
      <w:r w:rsidRPr="001D1476">
        <w:rPr>
          <w:rFonts w:ascii="Times New Roman" w:hAnsi="Times New Roman" w:cs="Times New Roman"/>
        </w:rPr>
        <w:t>was shown</w:t>
      </w:r>
      <w:proofErr w:type="gramEnd"/>
      <w:r w:rsidRPr="001D1476">
        <w:rPr>
          <w:rFonts w:ascii="Times New Roman" w:hAnsi="Times New Roman" w:cs="Times New Roman"/>
        </w:rPr>
        <w:t xml:space="preserve"> in the form of concordance and text type chart. Students, alongside with the teacher, interpret the data. This will test </w:t>
      </w:r>
      <w:proofErr w:type="spellStart"/>
      <w:r w:rsidRPr="001D1476">
        <w:rPr>
          <w:rFonts w:ascii="Times New Roman" w:hAnsi="Times New Roman" w:cs="Times New Roman"/>
        </w:rPr>
        <w:t>Halliday</w:t>
      </w:r>
      <w:proofErr w:type="spellEnd"/>
      <w:r w:rsidRPr="001D1476">
        <w:rPr>
          <w:rFonts w:ascii="Times New Roman" w:hAnsi="Times New Roman" w:cs="Times New Roman"/>
        </w:rPr>
        <w:t xml:space="preserve"> &amp; </w:t>
      </w:r>
      <w:proofErr w:type="spellStart"/>
      <w:r w:rsidRPr="001D1476">
        <w:rPr>
          <w:rFonts w:ascii="Times New Roman" w:hAnsi="Times New Roman" w:cs="Times New Roman"/>
        </w:rPr>
        <w:t>Matthiassen’s</w:t>
      </w:r>
      <w:proofErr w:type="spellEnd"/>
      <w:r w:rsidRPr="001D1476">
        <w:rPr>
          <w:rFonts w:ascii="Times New Roman" w:hAnsi="Times New Roman" w:cs="Times New Roman"/>
        </w:rPr>
        <w:t xml:space="preserve"> (2004) view that the senser is always human.</w:t>
      </w:r>
    </w:p>
    <w:p w:rsidR="001A780E" w:rsidRPr="001D1476" w:rsidRDefault="001A780E" w:rsidP="001D1476">
      <w:pPr>
        <w:spacing w:after="0"/>
        <w:jc w:val="both"/>
        <w:rPr>
          <w:rFonts w:ascii="Times New Roman" w:hAnsi="Times New Roman" w:cs="Times New Roman"/>
        </w:rPr>
      </w:pPr>
    </w:p>
    <w:p w:rsidR="001D1476" w:rsidRPr="007005DA" w:rsidRDefault="001D1476" w:rsidP="001D1476">
      <w:pPr>
        <w:spacing w:after="0"/>
        <w:jc w:val="center"/>
        <w:rPr>
          <w:rFonts w:ascii="Times New Roman" w:hAnsi="Times New Roman" w:cs="Times New Roman"/>
          <w:noProof/>
        </w:rPr>
      </w:pPr>
      <w:r w:rsidRPr="007005DA">
        <w:rPr>
          <w:rFonts w:ascii="Times New Roman" w:hAnsi="Times New Roman" w:cs="Times New Roman"/>
          <w:noProof/>
        </w:rPr>
        <w:t>Table 1. Mental Verb – Agent Composition Across Text Types (Top 100 Concordance Lines)</w:t>
      </w:r>
    </w:p>
    <w:tbl>
      <w:tblPr>
        <w:tblStyle w:val="TableGrid"/>
        <w:tblW w:w="0" w:type="auto"/>
        <w:jc w:val="center"/>
        <w:tblLook w:val="04A0"/>
      </w:tblPr>
      <w:tblGrid>
        <w:gridCol w:w="1526"/>
        <w:gridCol w:w="850"/>
        <w:gridCol w:w="851"/>
        <w:gridCol w:w="1134"/>
        <w:gridCol w:w="1276"/>
        <w:gridCol w:w="1134"/>
      </w:tblGrid>
      <w:tr w:rsidR="001D1476" w:rsidRPr="007005DA" w:rsidTr="00D52D77">
        <w:trPr>
          <w:jc w:val="center"/>
        </w:trPr>
        <w:tc>
          <w:tcPr>
            <w:tcW w:w="1526"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Mental Verbs</w:t>
            </w:r>
          </w:p>
        </w:tc>
        <w:tc>
          <w:tcPr>
            <w:tcW w:w="850"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spoken</w:t>
            </w:r>
          </w:p>
        </w:tc>
        <w:tc>
          <w:tcPr>
            <w:tcW w:w="851"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fiction</w:t>
            </w:r>
          </w:p>
        </w:tc>
        <w:tc>
          <w:tcPr>
            <w:tcW w:w="1134"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magazine</w:t>
            </w:r>
          </w:p>
        </w:tc>
        <w:tc>
          <w:tcPr>
            <w:tcW w:w="1276"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newspaper</w:t>
            </w:r>
          </w:p>
        </w:tc>
        <w:tc>
          <w:tcPr>
            <w:tcW w:w="1134"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academic</w:t>
            </w:r>
          </w:p>
        </w:tc>
      </w:tr>
      <w:tr w:rsidR="001D1476" w:rsidRPr="007005DA" w:rsidTr="00D52D77">
        <w:trPr>
          <w:jc w:val="center"/>
        </w:trPr>
        <w:tc>
          <w:tcPr>
            <w:tcW w:w="1526" w:type="dxa"/>
          </w:tcPr>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believe</w:t>
            </w:r>
          </w:p>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find</w:t>
            </w:r>
          </w:p>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read</w:t>
            </w:r>
          </w:p>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consider</w:t>
            </w:r>
          </w:p>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i/>
                <w:noProof/>
              </w:rPr>
              <w:t>expect</w:t>
            </w:r>
          </w:p>
        </w:tc>
        <w:tc>
          <w:tcPr>
            <w:tcW w:w="850" w:type="dxa"/>
          </w:tcPr>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tc>
        <w:tc>
          <w:tcPr>
            <w:tcW w:w="851" w:type="dxa"/>
          </w:tcPr>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tc>
        <w:tc>
          <w:tcPr>
            <w:tcW w:w="1134" w:type="dxa"/>
          </w:tcPr>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tc>
        <w:tc>
          <w:tcPr>
            <w:tcW w:w="1276" w:type="dxa"/>
          </w:tcPr>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tc>
        <w:tc>
          <w:tcPr>
            <w:tcW w:w="1134" w:type="dxa"/>
          </w:tcPr>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p w:rsidR="001D1476" w:rsidRPr="007005DA" w:rsidRDefault="001D1476" w:rsidP="00D52D77">
            <w:pPr>
              <w:jc w:val="center"/>
              <w:rPr>
                <w:rFonts w:ascii="Times New Roman" w:hAnsi="Times New Roman" w:cs="Times New Roman"/>
                <w:noProof/>
              </w:rPr>
            </w:pPr>
            <w:r w:rsidRPr="007005DA">
              <w:rPr>
                <w:rFonts w:ascii="Times New Roman" w:hAnsi="Times New Roman" w:cs="Times New Roman"/>
                <w:noProof/>
              </w:rPr>
              <w:t>+</w:t>
            </w:r>
          </w:p>
        </w:tc>
      </w:tr>
    </w:tbl>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ind w:firstLine="720"/>
        <w:jc w:val="both"/>
        <w:rPr>
          <w:rFonts w:ascii="Times New Roman" w:hAnsi="Times New Roman" w:cs="Times New Roman"/>
        </w:rPr>
      </w:pPr>
      <w:r w:rsidRPr="001D1476">
        <w:rPr>
          <w:rFonts w:ascii="Times New Roman" w:hAnsi="Times New Roman" w:cs="Times New Roman"/>
        </w:rPr>
        <w:lastRenderedPageBreak/>
        <w:t xml:space="preserve">Table 1 shows mental verbs and their distribution across text types. In COCA, there are six text types, one </w:t>
      </w:r>
      <w:proofErr w:type="gramStart"/>
      <w:r w:rsidRPr="001D1476">
        <w:rPr>
          <w:rFonts w:ascii="Times New Roman" w:hAnsi="Times New Roman" w:cs="Times New Roman"/>
        </w:rPr>
        <w:t>is spoken</w:t>
      </w:r>
      <w:proofErr w:type="gramEnd"/>
      <w:r w:rsidRPr="001D1476">
        <w:rPr>
          <w:rFonts w:ascii="Times New Roman" w:hAnsi="Times New Roman" w:cs="Times New Roman"/>
        </w:rPr>
        <w:t xml:space="preserve">, </w:t>
      </w:r>
      <w:r w:rsidR="00EA0B78" w:rsidRPr="001D1476">
        <w:rPr>
          <w:rFonts w:ascii="Times New Roman" w:hAnsi="Times New Roman" w:cs="Times New Roman"/>
        </w:rPr>
        <w:t>and the</w:t>
      </w:r>
      <w:r w:rsidRPr="001D1476">
        <w:rPr>
          <w:rFonts w:ascii="Times New Roman" w:hAnsi="Times New Roman" w:cs="Times New Roman"/>
        </w:rPr>
        <w:t xml:space="preserve"> others (fiction, magazine, newspaper, and academic) are written. </w:t>
      </w:r>
      <w:r w:rsidR="00EA0B78" w:rsidRPr="001D1476">
        <w:rPr>
          <w:rFonts w:ascii="Times New Roman" w:hAnsi="Times New Roman" w:cs="Times New Roman"/>
        </w:rPr>
        <w:t xml:space="preserve">Marking on the table </w:t>
      </w:r>
      <w:proofErr w:type="gramStart"/>
      <w:r w:rsidR="00EA0B78" w:rsidRPr="001D1476">
        <w:rPr>
          <w:rFonts w:ascii="Times New Roman" w:hAnsi="Times New Roman" w:cs="Times New Roman"/>
        </w:rPr>
        <w:t>is made</w:t>
      </w:r>
      <w:proofErr w:type="gramEnd"/>
      <w:r w:rsidR="00EA0B78" w:rsidRPr="001D1476">
        <w:rPr>
          <w:rFonts w:ascii="Times New Roman" w:hAnsi="Times New Roman" w:cs="Times New Roman"/>
        </w:rPr>
        <w:t xml:space="preserve"> based on the analysis of</w:t>
      </w:r>
      <w:r w:rsidRPr="001D1476">
        <w:rPr>
          <w:rFonts w:ascii="Times New Roman" w:hAnsi="Times New Roman" w:cs="Times New Roman"/>
        </w:rPr>
        <w:t xml:space="preserve"> top 100 </w:t>
      </w:r>
      <w:r w:rsidR="00EA0B78" w:rsidRPr="001D1476">
        <w:rPr>
          <w:rFonts w:ascii="Times New Roman" w:hAnsi="Times New Roman" w:cs="Times New Roman"/>
        </w:rPr>
        <w:t>concordance</w:t>
      </w:r>
      <w:r w:rsidRPr="001D1476">
        <w:rPr>
          <w:rFonts w:ascii="Times New Roman" w:hAnsi="Times New Roman" w:cs="Times New Roman"/>
        </w:rPr>
        <w:t xml:space="preserve"> lines</w:t>
      </w:r>
      <w:r w:rsidR="00EA0B78" w:rsidRPr="001D1476">
        <w:rPr>
          <w:rFonts w:ascii="Times New Roman" w:hAnsi="Times New Roman" w:cs="Times New Roman"/>
        </w:rPr>
        <w:t xml:space="preserve"> for each lemma</w:t>
      </w:r>
      <w:r w:rsidRPr="001D1476">
        <w:rPr>
          <w:rFonts w:ascii="Times New Roman" w:hAnsi="Times New Roman" w:cs="Times New Roman"/>
        </w:rPr>
        <w:t>. Within this short span, we managed to identify the presence of non-human agents (+) that accompany mental verbs in all text types except for spoken section. Now, consider the sample keywords in context (concordance) as shown by table 2:</w:t>
      </w:r>
    </w:p>
    <w:p w:rsidR="001D1476" w:rsidRPr="007005DA" w:rsidRDefault="001D1476" w:rsidP="001D1476">
      <w:pPr>
        <w:spacing w:after="0"/>
        <w:jc w:val="center"/>
        <w:rPr>
          <w:rFonts w:ascii="Times New Roman" w:hAnsi="Times New Roman" w:cs="Times New Roman"/>
          <w:noProof/>
        </w:rPr>
      </w:pPr>
      <w:r w:rsidRPr="007005DA">
        <w:rPr>
          <w:rFonts w:ascii="Times New Roman" w:hAnsi="Times New Roman" w:cs="Times New Roman"/>
          <w:noProof/>
        </w:rPr>
        <w:t>Table 2. Sample Concordance Line</w:t>
      </w:r>
    </w:p>
    <w:tbl>
      <w:tblPr>
        <w:tblStyle w:val="TableGrid"/>
        <w:tblW w:w="9747" w:type="dxa"/>
        <w:tblLayout w:type="fixed"/>
        <w:tblLook w:val="04A0"/>
      </w:tblPr>
      <w:tblGrid>
        <w:gridCol w:w="1242"/>
        <w:gridCol w:w="8505"/>
      </w:tblGrid>
      <w:tr w:rsidR="001D1476" w:rsidRPr="007005DA" w:rsidTr="00D52D77">
        <w:trPr>
          <w:trHeight w:val="1513"/>
        </w:trPr>
        <w:tc>
          <w:tcPr>
            <w:tcW w:w="1242"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Academic</w:t>
            </w:r>
          </w:p>
        </w:tc>
        <w:tc>
          <w:tcPr>
            <w:tcW w:w="8505" w:type="dxa"/>
          </w:tcPr>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 xml:space="preserve">The lambda form creates an </w:t>
            </w:r>
            <w:r w:rsidRPr="007005DA">
              <w:rPr>
                <w:rFonts w:ascii="Times New Roman" w:hAnsi="Times New Roman" w:cs="Times New Roman"/>
                <w:i/>
                <w:noProof/>
                <w:u w:val="single"/>
              </w:rPr>
              <w:t>anonymous function</w:t>
            </w:r>
            <w:r w:rsidRPr="007005DA">
              <w:rPr>
                <w:rFonts w:ascii="Times New Roman" w:hAnsi="Times New Roman" w:cs="Times New Roman"/>
                <w:i/>
                <w:noProof/>
              </w:rPr>
              <w:t xml:space="preserve">, which in this case </w:t>
            </w:r>
            <w:r w:rsidRPr="007005DA">
              <w:rPr>
                <w:rFonts w:ascii="Times New Roman" w:hAnsi="Times New Roman" w:cs="Times New Roman"/>
                <w:i/>
                <w:noProof/>
                <w:u w:val="single"/>
              </w:rPr>
              <w:t>expects</w:t>
            </w:r>
            <w:r w:rsidRPr="007005DA">
              <w:rPr>
                <w:rFonts w:ascii="Times New Roman" w:hAnsi="Times New Roman" w:cs="Times New Roman"/>
                <w:i/>
                <w:noProof/>
              </w:rPr>
              <w:t xml:space="preserve"> zero arguments.</w:t>
            </w:r>
          </w:p>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 xml:space="preserve">to realize that the </w:t>
            </w:r>
            <w:r w:rsidRPr="007005DA">
              <w:rPr>
                <w:rFonts w:ascii="Times New Roman" w:hAnsi="Times New Roman" w:cs="Times New Roman"/>
                <w:i/>
                <w:noProof/>
                <w:u w:val="single"/>
              </w:rPr>
              <w:t>New Orleans community believed</w:t>
            </w:r>
            <w:r w:rsidRPr="007005DA">
              <w:rPr>
                <w:rFonts w:ascii="Times New Roman" w:hAnsi="Times New Roman" w:cs="Times New Roman"/>
                <w:i/>
                <w:noProof/>
              </w:rPr>
              <w:t xml:space="preserve"> in the " strong, self-contained hero </w:t>
            </w:r>
          </w:p>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 xml:space="preserve">Nixon administration debated cutting off aid but did not because </w:t>
            </w:r>
            <w:r w:rsidRPr="007005DA">
              <w:rPr>
                <w:rFonts w:ascii="Times New Roman" w:hAnsi="Times New Roman" w:cs="Times New Roman"/>
                <w:i/>
                <w:noProof/>
                <w:u w:val="single"/>
              </w:rPr>
              <w:t>it believed</w:t>
            </w:r>
            <w:r w:rsidRPr="007005DA">
              <w:rPr>
                <w:rFonts w:ascii="Times New Roman" w:hAnsi="Times New Roman" w:cs="Times New Roman"/>
                <w:i/>
                <w:noProof/>
              </w:rPr>
              <w:t xml:space="preserve"> it needed to keep </w:t>
            </w:r>
          </w:p>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u w:val="single"/>
              </w:rPr>
              <w:t>The second hypothesis believes</w:t>
            </w:r>
            <w:r w:rsidRPr="007005DA">
              <w:rPr>
                <w:rFonts w:ascii="Times New Roman" w:hAnsi="Times New Roman" w:cs="Times New Roman"/>
                <w:i/>
                <w:noProof/>
              </w:rPr>
              <w:t xml:space="preserve"> that psoriasis is an immune-mediated disorder</w:t>
            </w:r>
          </w:p>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 xml:space="preserve">and </w:t>
            </w:r>
            <w:r w:rsidRPr="007005DA">
              <w:rPr>
                <w:rFonts w:ascii="Times New Roman" w:hAnsi="Times New Roman" w:cs="Times New Roman"/>
                <w:i/>
                <w:noProof/>
                <w:u w:val="single"/>
              </w:rPr>
              <w:t>Jupiter Research expects</w:t>
            </w:r>
            <w:r w:rsidRPr="007005DA">
              <w:rPr>
                <w:rFonts w:ascii="Times New Roman" w:hAnsi="Times New Roman" w:cs="Times New Roman"/>
                <w:i/>
                <w:noProof/>
              </w:rPr>
              <w:t xml:space="preserve"> online dating sites to record over $640 million by 2007</w:t>
            </w:r>
          </w:p>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 xml:space="preserve">Its editor Leslie Fong afterwards said in an interview that </w:t>
            </w:r>
            <w:r w:rsidRPr="007005DA">
              <w:rPr>
                <w:rFonts w:ascii="Times New Roman" w:hAnsi="Times New Roman" w:cs="Times New Roman"/>
                <w:i/>
                <w:noProof/>
                <w:u w:val="single"/>
              </w:rPr>
              <w:t>the paper expected</w:t>
            </w:r>
            <w:r w:rsidRPr="007005DA">
              <w:rPr>
                <w:rFonts w:ascii="Times New Roman" w:hAnsi="Times New Roman" w:cs="Times New Roman"/>
                <w:i/>
                <w:noProof/>
              </w:rPr>
              <w:t xml:space="preserve"> the Fay story to </w:t>
            </w:r>
          </w:p>
        </w:tc>
      </w:tr>
      <w:tr w:rsidR="001D1476" w:rsidRPr="007005DA" w:rsidTr="00D52D77">
        <w:tc>
          <w:tcPr>
            <w:tcW w:w="1242"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Magazine</w:t>
            </w:r>
          </w:p>
        </w:tc>
        <w:tc>
          <w:tcPr>
            <w:tcW w:w="8505" w:type="dxa"/>
          </w:tcPr>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 xml:space="preserve">By 1999, the market-research firm </w:t>
            </w:r>
            <w:r w:rsidRPr="007005DA">
              <w:rPr>
                <w:rFonts w:ascii="Times New Roman" w:hAnsi="Times New Roman" w:cs="Times New Roman"/>
                <w:i/>
                <w:noProof/>
                <w:u w:val="single"/>
              </w:rPr>
              <w:t>Mercury Research expects</w:t>
            </w:r>
            <w:r w:rsidRPr="007005DA">
              <w:rPr>
                <w:rFonts w:ascii="Times New Roman" w:hAnsi="Times New Roman" w:cs="Times New Roman"/>
                <w:i/>
                <w:noProof/>
              </w:rPr>
              <w:t xml:space="preserve"> AGP graphics systems </w:t>
            </w:r>
          </w:p>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rPr>
              <w:t xml:space="preserve">what to do with. Tax me more. " </w:t>
            </w:r>
            <w:r w:rsidRPr="007005DA">
              <w:rPr>
                <w:rFonts w:ascii="Times New Roman" w:hAnsi="Times New Roman" w:cs="Times New Roman"/>
                <w:i/>
                <w:noProof/>
                <w:u w:val="single"/>
              </w:rPr>
              <w:t>A sign held by twins read</w:t>
            </w:r>
            <w:r w:rsidRPr="007005DA">
              <w:rPr>
                <w:rFonts w:ascii="Times New Roman" w:hAnsi="Times New Roman" w:cs="Times New Roman"/>
                <w:i/>
                <w:noProof/>
              </w:rPr>
              <w:t>, " You would know our dad</w:t>
            </w:r>
          </w:p>
        </w:tc>
      </w:tr>
      <w:tr w:rsidR="001D1476" w:rsidRPr="007005DA" w:rsidTr="00D52D77">
        <w:tc>
          <w:tcPr>
            <w:tcW w:w="1242"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Newspaper</w:t>
            </w:r>
          </w:p>
        </w:tc>
        <w:tc>
          <w:tcPr>
            <w:tcW w:w="8505" w:type="dxa"/>
          </w:tcPr>
          <w:p w:rsidR="001D1476" w:rsidRPr="007005DA" w:rsidRDefault="001D1476" w:rsidP="00D52D77">
            <w:pPr>
              <w:jc w:val="both"/>
              <w:rPr>
                <w:rFonts w:ascii="Times New Roman" w:hAnsi="Times New Roman" w:cs="Times New Roman"/>
                <w:i/>
                <w:noProof/>
              </w:rPr>
            </w:pPr>
            <w:r w:rsidRPr="007005DA">
              <w:rPr>
                <w:rFonts w:ascii="Times New Roman" w:hAnsi="Times New Roman" w:cs="Times New Roman"/>
                <w:i/>
                <w:noProof/>
                <w:u w:val="single"/>
              </w:rPr>
              <w:t>San Jose industry-watcher VLSI Research expects</w:t>
            </w:r>
            <w:r w:rsidRPr="007005DA">
              <w:rPr>
                <w:rFonts w:ascii="Times New Roman" w:hAnsi="Times New Roman" w:cs="Times New Roman"/>
                <w:i/>
                <w:noProof/>
              </w:rPr>
              <w:t xml:space="preserve"> the industry's sales to rise a thumping </w:t>
            </w:r>
          </w:p>
        </w:tc>
      </w:tr>
      <w:tr w:rsidR="001D1476" w:rsidRPr="007005DA" w:rsidTr="00D52D77">
        <w:tc>
          <w:tcPr>
            <w:tcW w:w="1242" w:type="dxa"/>
          </w:tcPr>
          <w:p w:rsidR="001D1476" w:rsidRPr="007005DA" w:rsidRDefault="001D1476" w:rsidP="00D52D77">
            <w:pPr>
              <w:jc w:val="both"/>
              <w:rPr>
                <w:rFonts w:ascii="Times New Roman" w:hAnsi="Times New Roman" w:cs="Times New Roman"/>
                <w:noProof/>
              </w:rPr>
            </w:pPr>
            <w:r w:rsidRPr="007005DA">
              <w:rPr>
                <w:rFonts w:ascii="Times New Roman" w:hAnsi="Times New Roman" w:cs="Times New Roman"/>
                <w:noProof/>
              </w:rPr>
              <w:t>Fiction</w:t>
            </w:r>
          </w:p>
        </w:tc>
        <w:tc>
          <w:tcPr>
            <w:tcW w:w="8505" w:type="dxa"/>
          </w:tcPr>
          <w:p w:rsidR="001D1476" w:rsidRPr="00EC7AF6" w:rsidRDefault="001D1476" w:rsidP="00D52D77">
            <w:pPr>
              <w:jc w:val="both"/>
              <w:rPr>
                <w:rFonts w:ascii="Times New Roman" w:hAnsi="Times New Roman" w:cs="Times New Roman"/>
                <w:i/>
                <w:noProof/>
              </w:rPr>
            </w:pPr>
            <w:r w:rsidRPr="007005DA">
              <w:rPr>
                <w:rFonts w:ascii="Times New Roman" w:hAnsi="Times New Roman" w:cs="Times New Roman"/>
                <w:i/>
                <w:noProof/>
                <w:u w:val="single"/>
              </w:rPr>
              <w:t xml:space="preserve">a magic monkey paw had read </w:t>
            </w:r>
            <w:r w:rsidRPr="007005DA">
              <w:rPr>
                <w:rFonts w:ascii="Times New Roman" w:hAnsi="Times New Roman" w:cs="Times New Roman"/>
                <w:i/>
                <w:noProof/>
              </w:rPr>
              <w:t>my wish for a more mommishy mom and it had broken Liza</w:t>
            </w:r>
          </w:p>
        </w:tc>
      </w:tr>
    </w:tbl>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ind w:firstLine="720"/>
        <w:jc w:val="both"/>
        <w:rPr>
          <w:rFonts w:ascii="Times New Roman" w:hAnsi="Times New Roman" w:cs="Times New Roman"/>
        </w:rPr>
      </w:pPr>
      <w:r w:rsidRPr="001D1476">
        <w:rPr>
          <w:rFonts w:ascii="Times New Roman" w:hAnsi="Times New Roman" w:cs="Times New Roman"/>
        </w:rPr>
        <w:t>The agents responsible for the mental verbs in the examples shown by ta</w:t>
      </w:r>
      <w:r w:rsidR="00EA0B78" w:rsidRPr="001D1476">
        <w:rPr>
          <w:rFonts w:ascii="Times New Roman" w:hAnsi="Times New Roman" w:cs="Times New Roman"/>
        </w:rPr>
        <w:t>ble 2 are all inanimate agents. I</w:t>
      </w:r>
      <w:r w:rsidRPr="001D1476">
        <w:rPr>
          <w:rFonts w:ascii="Times New Roman" w:hAnsi="Times New Roman" w:cs="Times New Roman"/>
        </w:rPr>
        <w:t xml:space="preserve">n isolated context, they are not semantically compositional. How can a function or research expect </w:t>
      </w:r>
      <w:r w:rsidR="00EA0B78" w:rsidRPr="001D1476">
        <w:rPr>
          <w:rFonts w:ascii="Times New Roman" w:hAnsi="Times New Roman" w:cs="Times New Roman"/>
        </w:rPr>
        <w:t>something?</w:t>
      </w:r>
      <w:r w:rsidRPr="001D1476">
        <w:rPr>
          <w:rFonts w:ascii="Times New Roman" w:hAnsi="Times New Roman" w:cs="Times New Roman"/>
        </w:rPr>
        <w:t xml:space="preserve"> How </w:t>
      </w:r>
      <w:r w:rsidR="00EA0B78" w:rsidRPr="001D1476">
        <w:rPr>
          <w:rFonts w:ascii="Times New Roman" w:hAnsi="Times New Roman" w:cs="Times New Roman"/>
        </w:rPr>
        <w:t>might a paw</w:t>
      </w:r>
      <w:r w:rsidRPr="001D1476">
        <w:rPr>
          <w:rFonts w:ascii="Times New Roman" w:hAnsi="Times New Roman" w:cs="Times New Roman"/>
        </w:rPr>
        <w:t xml:space="preserve"> </w:t>
      </w:r>
      <w:r w:rsidR="00EA0B78" w:rsidRPr="001D1476">
        <w:rPr>
          <w:rFonts w:ascii="Times New Roman" w:hAnsi="Times New Roman" w:cs="Times New Roman"/>
        </w:rPr>
        <w:t xml:space="preserve">possibly </w:t>
      </w:r>
      <w:r w:rsidRPr="001D1476">
        <w:rPr>
          <w:rFonts w:ascii="Times New Roman" w:hAnsi="Times New Roman" w:cs="Times New Roman"/>
        </w:rPr>
        <w:t>read something</w:t>
      </w:r>
      <w:r w:rsidR="00EA0B78" w:rsidRPr="001D1476">
        <w:rPr>
          <w:rFonts w:ascii="Times New Roman" w:hAnsi="Times New Roman" w:cs="Times New Roman"/>
        </w:rPr>
        <w:t>?</w:t>
      </w:r>
      <w:r w:rsidRPr="001D1476">
        <w:rPr>
          <w:rFonts w:ascii="Times New Roman" w:hAnsi="Times New Roman" w:cs="Times New Roman"/>
        </w:rPr>
        <w:t xml:space="preserve"> This violates the view that semantic feature of a verb should have been equal to its agent, as in</w:t>
      </w:r>
      <w:r w:rsidR="00673F73">
        <w:rPr>
          <w:rFonts w:ascii="Times New Roman" w:hAnsi="Times New Roman" w:cs="Times New Roman"/>
        </w:rPr>
        <w:t xml:space="preserve"> traditional lexical semantics </w:t>
      </w:r>
      <w:r w:rsidRPr="001D1476">
        <w:rPr>
          <w:rFonts w:ascii="Times New Roman" w:hAnsi="Times New Roman" w:cs="Times New Roman"/>
        </w:rPr>
        <w:t xml:space="preserve">as </w:t>
      </w:r>
      <w:r w:rsidR="00EA0B78" w:rsidRPr="001D1476">
        <w:rPr>
          <w:rFonts w:ascii="Times New Roman" w:hAnsi="Times New Roman" w:cs="Times New Roman"/>
        </w:rPr>
        <w:t xml:space="preserve">also </w:t>
      </w:r>
      <w:r w:rsidRPr="001D1476">
        <w:rPr>
          <w:rFonts w:ascii="Times New Roman" w:hAnsi="Times New Roman" w:cs="Times New Roman"/>
        </w:rPr>
        <w:t xml:space="preserve">expressed also by classic Chomsky’s example </w:t>
      </w:r>
      <w:r w:rsidRPr="001D1476">
        <w:rPr>
          <w:rFonts w:ascii="Times New Roman" w:hAnsi="Times New Roman" w:cs="Times New Roman"/>
          <w:i/>
        </w:rPr>
        <w:t>colorless green ideas sleep furiously</w:t>
      </w:r>
      <w:r w:rsidR="00673F73">
        <w:rPr>
          <w:rFonts w:ascii="Times New Roman" w:hAnsi="Times New Roman" w:cs="Times New Roman"/>
          <w:i/>
        </w:rPr>
        <w:t xml:space="preserve"> </w:t>
      </w:r>
      <w:r w:rsidR="00673F73">
        <w:rPr>
          <w:rFonts w:ascii="Times New Roman" w:hAnsi="Times New Roman" w:cs="Times New Roman"/>
        </w:rPr>
        <w:t xml:space="preserve">(cited by </w:t>
      </w:r>
      <w:proofErr w:type="spellStart"/>
      <w:r w:rsidR="00673F73">
        <w:rPr>
          <w:rFonts w:ascii="Times New Roman" w:hAnsi="Times New Roman" w:cs="Times New Roman"/>
        </w:rPr>
        <w:t>Fromkin</w:t>
      </w:r>
      <w:proofErr w:type="spellEnd"/>
      <w:r w:rsidR="00673F73">
        <w:rPr>
          <w:rFonts w:ascii="Times New Roman" w:hAnsi="Times New Roman" w:cs="Times New Roman"/>
        </w:rPr>
        <w:t xml:space="preserve"> et al, 2011)</w:t>
      </w:r>
      <w:r w:rsidRPr="001D1476">
        <w:rPr>
          <w:rFonts w:ascii="Times New Roman" w:hAnsi="Times New Roman" w:cs="Times New Roman"/>
        </w:rPr>
        <w:t xml:space="preserve">. These mental verbs and their agents, however, </w:t>
      </w:r>
      <w:proofErr w:type="gramStart"/>
      <w:r w:rsidRPr="001D1476">
        <w:rPr>
          <w:rFonts w:ascii="Times New Roman" w:hAnsi="Times New Roman" w:cs="Times New Roman"/>
        </w:rPr>
        <w:t>are used</w:t>
      </w:r>
      <w:proofErr w:type="gramEnd"/>
      <w:r w:rsidRPr="001D1476">
        <w:rPr>
          <w:rFonts w:ascii="Times New Roman" w:hAnsi="Times New Roman" w:cs="Times New Roman"/>
        </w:rPr>
        <w:t xml:space="preserve"> in wider context. A paw can never read. It is an inanimate noun. </w:t>
      </w:r>
      <w:proofErr w:type="gramStart"/>
      <w:r w:rsidRPr="001D1476">
        <w:rPr>
          <w:rFonts w:ascii="Times New Roman" w:hAnsi="Times New Roman" w:cs="Times New Roman"/>
        </w:rPr>
        <w:t>But</w:t>
      </w:r>
      <w:proofErr w:type="gramEnd"/>
      <w:r w:rsidRPr="001D1476">
        <w:rPr>
          <w:rFonts w:ascii="Times New Roman" w:hAnsi="Times New Roman" w:cs="Times New Roman"/>
        </w:rPr>
        <w:t xml:space="preserve"> in fiction, sometimes animals or plants can talk. People can understand this well and tolerate the non-compositionality becau</w:t>
      </w:r>
      <w:r w:rsidR="00EA0B78" w:rsidRPr="001D1476">
        <w:rPr>
          <w:rFonts w:ascii="Times New Roman" w:hAnsi="Times New Roman" w:cs="Times New Roman"/>
        </w:rPr>
        <w:t xml:space="preserve">se of the genre or text types. </w:t>
      </w:r>
    </w:p>
    <w:p w:rsidR="001A780E" w:rsidRPr="001D1476" w:rsidRDefault="00EA0B78" w:rsidP="001D1476">
      <w:pPr>
        <w:spacing w:after="0"/>
        <w:ind w:firstLine="720"/>
        <w:jc w:val="both"/>
        <w:rPr>
          <w:rFonts w:ascii="Times New Roman" w:hAnsi="Times New Roman" w:cs="Times New Roman"/>
        </w:rPr>
      </w:pPr>
      <w:r w:rsidRPr="001D1476">
        <w:rPr>
          <w:rFonts w:ascii="Times New Roman" w:hAnsi="Times New Roman" w:cs="Times New Roman"/>
        </w:rPr>
        <w:t>I</w:t>
      </w:r>
      <w:r w:rsidR="001A780E" w:rsidRPr="001D1476">
        <w:rPr>
          <w:rFonts w:ascii="Times New Roman" w:hAnsi="Times New Roman" w:cs="Times New Roman"/>
        </w:rPr>
        <w:t xml:space="preserve">f we notice carefully, </w:t>
      </w:r>
      <w:r w:rsidRPr="001D1476">
        <w:rPr>
          <w:rFonts w:ascii="Times New Roman" w:hAnsi="Times New Roman" w:cs="Times New Roman"/>
        </w:rPr>
        <w:t>there is</w:t>
      </w:r>
      <w:r w:rsidR="001A780E" w:rsidRPr="001D1476">
        <w:rPr>
          <w:rFonts w:ascii="Times New Roman" w:hAnsi="Times New Roman" w:cs="Times New Roman"/>
        </w:rPr>
        <w:t xml:space="preserve"> always extension of selectional restriction from non-human to human, and for this case, when the surface form of the agent is non-human. Consider the non-human agents from academic texts function, community, administration, hypothesis, research and paper. Community is a collection of people as well as administration. They </w:t>
      </w:r>
      <w:proofErr w:type="gramStart"/>
      <w:r w:rsidR="001A780E" w:rsidRPr="001D1476">
        <w:rPr>
          <w:rFonts w:ascii="Times New Roman" w:hAnsi="Times New Roman" w:cs="Times New Roman"/>
        </w:rPr>
        <w:t>can be considered</w:t>
      </w:r>
      <w:proofErr w:type="gramEnd"/>
      <w:r w:rsidR="001A780E" w:rsidRPr="001D1476">
        <w:rPr>
          <w:rFonts w:ascii="Times New Roman" w:hAnsi="Times New Roman" w:cs="Times New Roman"/>
        </w:rPr>
        <w:t xml:space="preserve"> mass nouns that involve human agents. A hypothesis is surely not a living thing; however, the originator of a hypothesis is a human. This might apply to research (done by researcher/s) or paper (written by person/s). </w:t>
      </w:r>
    </w:p>
    <w:p w:rsidR="001A780E" w:rsidRPr="001D1476" w:rsidRDefault="001A780E" w:rsidP="003B3457">
      <w:pPr>
        <w:spacing w:after="0"/>
        <w:ind w:firstLine="720"/>
        <w:jc w:val="both"/>
        <w:rPr>
          <w:rFonts w:ascii="Times New Roman" w:hAnsi="Times New Roman" w:cs="Times New Roman"/>
        </w:rPr>
      </w:pPr>
      <w:r w:rsidRPr="001D1476">
        <w:rPr>
          <w:rFonts w:ascii="Times New Roman" w:hAnsi="Times New Roman" w:cs="Times New Roman"/>
        </w:rPr>
        <w:t xml:space="preserve">We can say that these non-human agents </w:t>
      </w:r>
      <w:proofErr w:type="gramStart"/>
      <w:r w:rsidRPr="001D1476">
        <w:rPr>
          <w:rFonts w:ascii="Times New Roman" w:hAnsi="Times New Roman" w:cs="Times New Roman"/>
        </w:rPr>
        <w:t>are used</w:t>
      </w:r>
      <w:proofErr w:type="gramEnd"/>
      <w:r w:rsidRPr="001D1476">
        <w:rPr>
          <w:rFonts w:ascii="Times New Roman" w:hAnsi="Times New Roman" w:cs="Times New Roman"/>
        </w:rPr>
        <w:t xml:space="preserve"> figuratively or metaphorically; and when they are transferred to accompany mental verbs, the semantic values of the agents are no longer the same. </w:t>
      </w:r>
      <w:proofErr w:type="spellStart"/>
      <w:r w:rsidRPr="001D1476">
        <w:rPr>
          <w:rFonts w:ascii="Times New Roman" w:hAnsi="Times New Roman" w:cs="Times New Roman"/>
        </w:rPr>
        <w:t>Halliday</w:t>
      </w:r>
      <w:proofErr w:type="spellEnd"/>
      <w:r w:rsidRPr="001D1476">
        <w:rPr>
          <w:rFonts w:ascii="Times New Roman" w:hAnsi="Times New Roman" w:cs="Times New Roman"/>
        </w:rPr>
        <w:t xml:space="preserve"> &amp; </w:t>
      </w:r>
      <w:proofErr w:type="spellStart"/>
      <w:r w:rsidRPr="001D1476">
        <w:rPr>
          <w:rFonts w:ascii="Times New Roman" w:hAnsi="Times New Roman" w:cs="Times New Roman"/>
        </w:rPr>
        <w:t>Matthiassen</w:t>
      </w:r>
      <w:proofErr w:type="spellEnd"/>
      <w:r w:rsidRPr="001D1476">
        <w:rPr>
          <w:rFonts w:ascii="Times New Roman" w:hAnsi="Times New Roman" w:cs="Times New Roman"/>
        </w:rPr>
        <w:t xml:space="preserve"> believed that </w:t>
      </w:r>
      <w:r w:rsidR="00EA0B78" w:rsidRPr="001D1476">
        <w:rPr>
          <w:rFonts w:ascii="Times New Roman" w:hAnsi="Times New Roman" w:cs="Times New Roman"/>
        </w:rPr>
        <w:t>these inanimate nouns</w:t>
      </w:r>
      <w:r w:rsidRPr="001D1476">
        <w:rPr>
          <w:rFonts w:ascii="Times New Roman" w:hAnsi="Times New Roman" w:cs="Times New Roman"/>
        </w:rPr>
        <w:t xml:space="preserve"> have been ‘endowed with consciousness’ (2004:201). In this way, the senser might be non-human, but they must have adapted to the semantic configuration of the mental verbs, which is [+HUMAN]. Reasons for this are many; depersonalization (in academic text), personification (in fiction/literary texts) or text-specific or writer’s personal rhetoric (as in newspaper or magazine).</w:t>
      </w:r>
    </w:p>
    <w:p w:rsidR="001A780E" w:rsidRPr="001D1476" w:rsidRDefault="001A780E" w:rsidP="003B3457">
      <w:pPr>
        <w:spacing w:after="0"/>
        <w:ind w:firstLine="720"/>
        <w:jc w:val="both"/>
        <w:rPr>
          <w:rFonts w:ascii="Times New Roman" w:hAnsi="Times New Roman" w:cs="Times New Roman"/>
        </w:rPr>
      </w:pPr>
      <w:proofErr w:type="gramStart"/>
      <w:r w:rsidRPr="001D1476">
        <w:rPr>
          <w:rFonts w:ascii="Times New Roman" w:hAnsi="Times New Roman" w:cs="Times New Roman"/>
        </w:rPr>
        <w:t>But</w:t>
      </w:r>
      <w:proofErr w:type="gramEnd"/>
      <w:r w:rsidRPr="001D1476">
        <w:rPr>
          <w:rFonts w:ascii="Times New Roman" w:hAnsi="Times New Roman" w:cs="Times New Roman"/>
        </w:rPr>
        <w:t xml:space="preserve"> if that so, why we cannot apply this paradigmatically in all cases? </w:t>
      </w:r>
      <w:r w:rsidR="001D1476" w:rsidRPr="001D1476">
        <w:rPr>
          <w:rFonts w:ascii="Times New Roman" w:hAnsi="Times New Roman" w:cs="Times New Roman"/>
        </w:rPr>
        <w:t>Do you find the phrase</w:t>
      </w:r>
      <w:r w:rsidR="00EA0B78" w:rsidRPr="001D1476">
        <w:rPr>
          <w:rFonts w:ascii="Times New Roman" w:hAnsi="Times New Roman" w:cs="Times New Roman"/>
        </w:rPr>
        <w:t xml:space="preserve"> </w:t>
      </w:r>
      <w:r w:rsidRPr="001D1476">
        <w:rPr>
          <w:rFonts w:ascii="Times New Roman" w:hAnsi="Times New Roman" w:cs="Times New Roman"/>
          <w:i/>
        </w:rPr>
        <w:t>the hypothesis thinks</w:t>
      </w:r>
      <w:r w:rsidR="001D1476" w:rsidRPr="001D1476">
        <w:rPr>
          <w:rFonts w:ascii="Times New Roman" w:hAnsi="Times New Roman" w:cs="Times New Roman"/>
        </w:rPr>
        <w:t xml:space="preserve"> common</w:t>
      </w:r>
      <w:r w:rsidRPr="001D1476">
        <w:rPr>
          <w:rFonts w:ascii="Times New Roman" w:hAnsi="Times New Roman" w:cs="Times New Roman"/>
        </w:rPr>
        <w:t xml:space="preserve">? Even in academic texts where non-human agent phenomenon is common, using such expression would sound weird. Sinclair’s view for this matter is consistent (1991, 2003, </w:t>
      </w:r>
      <w:r w:rsidR="003B3457" w:rsidRPr="001D1476">
        <w:rPr>
          <w:rFonts w:ascii="Times New Roman" w:hAnsi="Times New Roman" w:cs="Times New Roman"/>
        </w:rPr>
        <w:t>and 2006</w:t>
      </w:r>
      <w:r w:rsidRPr="001D1476">
        <w:rPr>
          <w:rFonts w:ascii="Times New Roman" w:hAnsi="Times New Roman" w:cs="Times New Roman"/>
        </w:rPr>
        <w:t xml:space="preserve">) that lexis </w:t>
      </w:r>
      <w:r w:rsidR="003B3457" w:rsidRPr="001D1476">
        <w:rPr>
          <w:rFonts w:ascii="Times New Roman" w:hAnsi="Times New Roman" w:cs="Times New Roman"/>
        </w:rPr>
        <w:t>is</w:t>
      </w:r>
      <w:r w:rsidRPr="001D1476">
        <w:rPr>
          <w:rFonts w:ascii="Times New Roman" w:hAnsi="Times New Roman" w:cs="Times New Roman"/>
        </w:rPr>
        <w:t xml:space="preserve"> inseparable from grammar.  Therefore, to what extend the selectional restriction can flex may differ. Therefore, hypothesis can accept believe but not think. We cannot take the previous view for </w:t>
      </w:r>
      <w:r w:rsidR="001D1476" w:rsidRPr="001D1476">
        <w:rPr>
          <w:rFonts w:ascii="Times New Roman" w:hAnsi="Times New Roman" w:cs="Times New Roman"/>
        </w:rPr>
        <w:t xml:space="preserve">granted, say that hypothesis in </w:t>
      </w:r>
      <w:r w:rsidR="001D1476" w:rsidRPr="001D1476">
        <w:rPr>
          <w:rFonts w:ascii="Times New Roman" w:hAnsi="Times New Roman" w:cs="Times New Roman"/>
          <w:i/>
        </w:rPr>
        <w:t xml:space="preserve">the hypothesis </w:t>
      </w:r>
      <w:proofErr w:type="gramStart"/>
      <w:r w:rsidR="001D1476" w:rsidRPr="001D1476">
        <w:rPr>
          <w:rFonts w:ascii="Times New Roman" w:hAnsi="Times New Roman" w:cs="Times New Roman"/>
          <w:i/>
        </w:rPr>
        <w:t>thinks</w:t>
      </w:r>
      <w:r w:rsidR="001D1476" w:rsidRPr="001D1476">
        <w:rPr>
          <w:rFonts w:ascii="Times New Roman" w:hAnsi="Times New Roman" w:cs="Times New Roman"/>
        </w:rPr>
        <w:t>,</w:t>
      </w:r>
      <w:proofErr w:type="gramEnd"/>
      <w:r w:rsidR="001D1476" w:rsidRPr="001D1476">
        <w:rPr>
          <w:rFonts w:ascii="Times New Roman" w:hAnsi="Times New Roman" w:cs="Times New Roman"/>
        </w:rPr>
        <w:t xml:space="preserve"> has extended,</w:t>
      </w:r>
      <w:r w:rsidRPr="001D1476">
        <w:rPr>
          <w:rFonts w:ascii="Times New Roman" w:hAnsi="Times New Roman" w:cs="Times New Roman"/>
        </w:rPr>
        <w:t xml:space="preserve"> and the semantic values has </w:t>
      </w:r>
      <w:r w:rsidRPr="001D1476">
        <w:rPr>
          <w:rFonts w:ascii="Times New Roman" w:hAnsi="Times New Roman" w:cs="Times New Roman"/>
        </w:rPr>
        <w:lastRenderedPageBreak/>
        <w:t xml:space="preserve">adapted to the verb. We therefore cannot fill the paradigmatic slot with anything and hope that any inanimate noun would fit any mental verb. Selectional restriction applies for individual lexical item here, and </w:t>
      </w:r>
      <w:proofErr w:type="gramStart"/>
      <w:r w:rsidRPr="001D1476">
        <w:rPr>
          <w:rFonts w:ascii="Times New Roman" w:hAnsi="Times New Roman" w:cs="Times New Roman"/>
        </w:rPr>
        <w:t>cannot be generalized</w:t>
      </w:r>
      <w:proofErr w:type="gramEnd"/>
      <w:r w:rsidRPr="001D1476">
        <w:rPr>
          <w:rFonts w:ascii="Times New Roman" w:hAnsi="Times New Roman" w:cs="Times New Roman"/>
        </w:rPr>
        <w:t xml:space="preserve"> from the part of speech merely. </w:t>
      </w:r>
    </w:p>
    <w:p w:rsidR="001A780E" w:rsidRPr="001D1476" w:rsidRDefault="001A780E" w:rsidP="003B3457">
      <w:pPr>
        <w:spacing w:after="0"/>
        <w:ind w:firstLine="720"/>
        <w:jc w:val="both"/>
        <w:rPr>
          <w:rFonts w:ascii="Times New Roman" w:hAnsi="Times New Roman" w:cs="Times New Roman"/>
        </w:rPr>
      </w:pPr>
      <w:r w:rsidRPr="001D1476">
        <w:rPr>
          <w:rFonts w:ascii="Times New Roman" w:hAnsi="Times New Roman" w:cs="Times New Roman"/>
        </w:rPr>
        <w:t xml:space="preserve">This is parallel to the view of </w:t>
      </w:r>
      <w:proofErr w:type="spellStart"/>
      <w:r w:rsidRPr="001D1476">
        <w:rPr>
          <w:rFonts w:ascii="Times New Roman" w:hAnsi="Times New Roman" w:cs="Times New Roman"/>
        </w:rPr>
        <w:t>Maunier</w:t>
      </w:r>
      <w:proofErr w:type="spellEnd"/>
      <w:r w:rsidRPr="001D1476">
        <w:rPr>
          <w:rFonts w:ascii="Times New Roman" w:hAnsi="Times New Roman" w:cs="Times New Roman"/>
        </w:rPr>
        <w:t xml:space="preserve"> &amp; Granger (2008) with the open-choice and idiom principle. In Phraseology in Second Language </w:t>
      </w:r>
      <w:r w:rsidR="001D1476" w:rsidRPr="001D1476">
        <w:rPr>
          <w:rFonts w:ascii="Times New Roman" w:hAnsi="Times New Roman" w:cs="Times New Roman"/>
        </w:rPr>
        <w:t>Teaching,</w:t>
      </w:r>
      <w:r w:rsidRPr="001D1476">
        <w:rPr>
          <w:rFonts w:ascii="Times New Roman" w:hAnsi="Times New Roman" w:cs="Times New Roman"/>
        </w:rPr>
        <w:t xml:space="preserve"> they believe that EFL/second language learners may find </w:t>
      </w:r>
      <w:r w:rsidR="001D1476" w:rsidRPr="001D1476">
        <w:rPr>
          <w:rFonts w:ascii="Times New Roman" w:hAnsi="Times New Roman" w:cs="Times New Roman"/>
        </w:rPr>
        <w:t>that expression</w:t>
      </w:r>
      <w:r w:rsidRPr="001D1476">
        <w:rPr>
          <w:rFonts w:ascii="Times New Roman" w:hAnsi="Times New Roman" w:cs="Times New Roman"/>
        </w:rPr>
        <w:t xml:space="preserve"> doubting, as having inanimate agent with mental verb is uncommon (unless it is common in their L1). This </w:t>
      </w:r>
      <w:proofErr w:type="gramStart"/>
      <w:r w:rsidRPr="001D1476">
        <w:rPr>
          <w:rFonts w:ascii="Times New Roman" w:hAnsi="Times New Roman" w:cs="Times New Roman"/>
        </w:rPr>
        <w:t>is caused</w:t>
      </w:r>
      <w:proofErr w:type="gramEnd"/>
      <w:r w:rsidRPr="001D1476">
        <w:rPr>
          <w:rFonts w:ascii="Times New Roman" w:hAnsi="Times New Roman" w:cs="Times New Roman"/>
        </w:rPr>
        <w:t xml:space="preserve"> by the interference of their L1, so that they find it difficult to accept as happened for Japanese (see Kojima &amp; Kojima, 1978). </w:t>
      </w: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 xml:space="preserve"> </w:t>
      </w: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Assisting Learners to be Autonomous</w:t>
      </w:r>
    </w:p>
    <w:p w:rsidR="001A780E" w:rsidRPr="001D1476" w:rsidRDefault="001A780E" w:rsidP="001D1476">
      <w:pPr>
        <w:spacing w:after="0"/>
        <w:jc w:val="both"/>
        <w:rPr>
          <w:rFonts w:ascii="Times New Roman" w:hAnsi="Times New Roman" w:cs="Times New Roman"/>
        </w:rPr>
      </w:pPr>
    </w:p>
    <w:p w:rsidR="001A780E" w:rsidRPr="001D1476" w:rsidRDefault="001A780E" w:rsidP="003B3457">
      <w:pPr>
        <w:spacing w:after="0"/>
        <w:ind w:firstLine="720"/>
        <w:jc w:val="both"/>
        <w:rPr>
          <w:rFonts w:ascii="Times New Roman" w:hAnsi="Times New Roman" w:cs="Times New Roman"/>
        </w:rPr>
      </w:pPr>
      <w:r w:rsidRPr="001D1476">
        <w:rPr>
          <w:rFonts w:ascii="Times New Roman" w:hAnsi="Times New Roman" w:cs="Times New Roman"/>
        </w:rPr>
        <w:t xml:space="preserve">When the task was finished, I distributed a blank sheet to the students and requested them to write their reflections on corpus use. As it was an open form, </w:t>
      </w:r>
      <w:r w:rsidR="001D1476" w:rsidRPr="001D1476">
        <w:rPr>
          <w:rFonts w:ascii="Times New Roman" w:hAnsi="Times New Roman" w:cs="Times New Roman"/>
        </w:rPr>
        <w:t>student’s</w:t>
      </w:r>
      <w:r w:rsidRPr="001D1476">
        <w:rPr>
          <w:rFonts w:ascii="Times New Roman" w:hAnsi="Times New Roman" w:cs="Times New Roman"/>
        </w:rPr>
        <w:t xml:space="preserve"> responses varied, but I have managed to extract the recurrent responses.</w:t>
      </w:r>
    </w:p>
    <w:p w:rsidR="001A780E" w:rsidRPr="001D1476" w:rsidRDefault="001A780E" w:rsidP="003B3457">
      <w:pPr>
        <w:spacing w:after="0"/>
        <w:ind w:firstLine="720"/>
        <w:jc w:val="both"/>
        <w:rPr>
          <w:rFonts w:ascii="Times New Roman" w:hAnsi="Times New Roman" w:cs="Times New Roman"/>
        </w:rPr>
      </w:pPr>
      <w:r w:rsidRPr="001D1476">
        <w:rPr>
          <w:rFonts w:ascii="Times New Roman" w:hAnsi="Times New Roman" w:cs="Times New Roman"/>
        </w:rPr>
        <w:t xml:space="preserve">First, it was something new for the students. They experienced consulting the teacher, dictionary or internet, but corpus use was </w:t>
      </w:r>
      <w:r w:rsidR="001D1476" w:rsidRPr="001D1476">
        <w:rPr>
          <w:rFonts w:ascii="Times New Roman" w:hAnsi="Times New Roman" w:cs="Times New Roman"/>
        </w:rPr>
        <w:t>new</w:t>
      </w:r>
      <w:r w:rsidRPr="001D1476">
        <w:rPr>
          <w:rFonts w:ascii="Times New Roman" w:hAnsi="Times New Roman" w:cs="Times New Roman"/>
        </w:rPr>
        <w:t>. Navigating the corpus was not difficult, but almost all of them mentioned th</w:t>
      </w:r>
      <w:r w:rsidR="001D1476" w:rsidRPr="001D1476">
        <w:rPr>
          <w:rFonts w:ascii="Times New Roman" w:hAnsi="Times New Roman" w:cs="Times New Roman"/>
        </w:rPr>
        <w:t>at it took time to get them</w:t>
      </w:r>
      <w:r w:rsidRPr="001D1476">
        <w:rPr>
          <w:rFonts w:ascii="Times New Roman" w:hAnsi="Times New Roman" w:cs="Times New Roman"/>
        </w:rPr>
        <w:t xml:space="preserve"> used to the procedures. </w:t>
      </w:r>
    </w:p>
    <w:p w:rsidR="001A780E" w:rsidRPr="001D1476" w:rsidRDefault="001A780E" w:rsidP="003B3457">
      <w:pPr>
        <w:spacing w:after="0"/>
        <w:ind w:firstLine="720"/>
        <w:jc w:val="both"/>
        <w:rPr>
          <w:rFonts w:ascii="Times New Roman" w:hAnsi="Times New Roman" w:cs="Times New Roman"/>
        </w:rPr>
      </w:pPr>
      <w:r w:rsidRPr="001D1476">
        <w:rPr>
          <w:rFonts w:ascii="Times New Roman" w:hAnsi="Times New Roman" w:cs="Times New Roman"/>
        </w:rPr>
        <w:t xml:space="preserve">Second, the hardest part was the data interpretation. When they consult a teacher, an internet page or a dictionary, they got a complete description rather than just clues suggested by a corpus. As for the corpus use, they still had to analyze the findings. </w:t>
      </w:r>
    </w:p>
    <w:p w:rsidR="001A780E" w:rsidRPr="001D1476" w:rsidRDefault="001A780E" w:rsidP="003B3457">
      <w:pPr>
        <w:spacing w:after="0"/>
        <w:ind w:firstLine="720"/>
        <w:jc w:val="both"/>
        <w:rPr>
          <w:rFonts w:ascii="Times New Roman" w:hAnsi="Times New Roman" w:cs="Times New Roman"/>
        </w:rPr>
      </w:pPr>
      <w:r w:rsidRPr="001D1476">
        <w:rPr>
          <w:rFonts w:ascii="Times New Roman" w:hAnsi="Times New Roman" w:cs="Times New Roman"/>
        </w:rPr>
        <w:t>A small number of the students expressed their interest in the technology</w:t>
      </w:r>
      <w:proofErr w:type="gramStart"/>
      <w:r w:rsidRPr="001D1476">
        <w:rPr>
          <w:rFonts w:ascii="Times New Roman" w:hAnsi="Times New Roman" w:cs="Times New Roman"/>
        </w:rPr>
        <w:t>;</w:t>
      </w:r>
      <w:proofErr w:type="gramEnd"/>
      <w:r w:rsidRPr="001D1476">
        <w:rPr>
          <w:rFonts w:ascii="Times New Roman" w:hAnsi="Times New Roman" w:cs="Times New Roman"/>
        </w:rPr>
        <w:t xml:space="preserve"> how to build a corpus, how to design the interface, how to use it on their own data, etc. The interests of these students would fit the field of corpus processing, which focus on technical issues (automatic retrieval method, </w:t>
      </w:r>
      <w:r w:rsidR="001D1476" w:rsidRPr="001D1476">
        <w:rPr>
          <w:rFonts w:ascii="Times New Roman" w:hAnsi="Times New Roman" w:cs="Times New Roman"/>
        </w:rPr>
        <w:t>machine-readable</w:t>
      </w:r>
      <w:r w:rsidRPr="001D1476">
        <w:rPr>
          <w:rFonts w:ascii="Times New Roman" w:hAnsi="Times New Roman" w:cs="Times New Roman"/>
        </w:rPr>
        <w:t xml:space="preserve"> dictionary, collocation scoring, </w:t>
      </w:r>
      <w:proofErr w:type="spellStart"/>
      <w:proofErr w:type="gramStart"/>
      <w:r w:rsidRPr="001D1476">
        <w:rPr>
          <w:rFonts w:ascii="Times New Roman" w:hAnsi="Times New Roman" w:cs="Times New Roman"/>
        </w:rPr>
        <w:t>ets</w:t>
      </w:r>
      <w:proofErr w:type="spellEnd"/>
      <w:proofErr w:type="gramEnd"/>
      <w:r w:rsidRPr="001D1476">
        <w:rPr>
          <w:rFonts w:ascii="Times New Roman" w:hAnsi="Times New Roman" w:cs="Times New Roman"/>
        </w:rPr>
        <w:t xml:space="preserve">). However, for pedagogical purpose, what actually matters the most is </w:t>
      </w:r>
      <w:proofErr w:type="gramStart"/>
      <w:r w:rsidRPr="001D1476">
        <w:rPr>
          <w:rFonts w:ascii="Times New Roman" w:hAnsi="Times New Roman" w:cs="Times New Roman"/>
        </w:rPr>
        <w:t>data interpretation</w:t>
      </w:r>
      <w:r w:rsidR="001D1476" w:rsidRPr="001D1476">
        <w:rPr>
          <w:rFonts w:ascii="Times New Roman" w:hAnsi="Times New Roman" w:cs="Times New Roman"/>
        </w:rPr>
        <w:t>,</w:t>
      </w:r>
      <w:r w:rsidRPr="001D1476">
        <w:rPr>
          <w:rFonts w:ascii="Times New Roman" w:hAnsi="Times New Roman" w:cs="Times New Roman"/>
        </w:rPr>
        <w:t xml:space="preserve"> and how they present this interpretation on a way that works best to support successful language learning</w:t>
      </w:r>
      <w:proofErr w:type="gramEnd"/>
      <w:r w:rsidRPr="001D1476">
        <w:rPr>
          <w:rFonts w:ascii="Times New Roman" w:hAnsi="Times New Roman" w:cs="Times New Roman"/>
        </w:rPr>
        <w:t>.</w:t>
      </w:r>
    </w:p>
    <w:p w:rsidR="001A780E" w:rsidRPr="001D1476" w:rsidRDefault="001A780E" w:rsidP="003B3457">
      <w:pPr>
        <w:spacing w:after="0"/>
        <w:ind w:firstLine="720"/>
        <w:jc w:val="both"/>
        <w:rPr>
          <w:rFonts w:ascii="Times New Roman" w:hAnsi="Times New Roman" w:cs="Times New Roman"/>
        </w:rPr>
      </w:pPr>
      <w:r w:rsidRPr="001D1476">
        <w:rPr>
          <w:rFonts w:ascii="Times New Roman" w:hAnsi="Times New Roman" w:cs="Times New Roman"/>
        </w:rPr>
        <w:t xml:space="preserve">As for more students, they believe that using a corpus is like a detective work, where they have to deduce a conclusion from the premises. This, according to the students, was equal to morphology or phonology exercise items (e.g identifying phoneme, </w:t>
      </w:r>
      <w:proofErr w:type="gramStart"/>
      <w:r w:rsidRPr="001D1476">
        <w:rPr>
          <w:rFonts w:ascii="Times New Roman" w:hAnsi="Times New Roman" w:cs="Times New Roman"/>
        </w:rPr>
        <w:t>As</w:t>
      </w:r>
      <w:proofErr w:type="gramEnd"/>
      <w:r w:rsidRPr="001D1476">
        <w:rPr>
          <w:rFonts w:ascii="Times New Roman" w:hAnsi="Times New Roman" w:cs="Times New Roman"/>
        </w:rPr>
        <w:t xml:space="preserve"> expressed by Granger, Hung, &amp; </w:t>
      </w:r>
      <w:proofErr w:type="spellStart"/>
      <w:r w:rsidRPr="001D1476">
        <w:rPr>
          <w:rFonts w:ascii="Times New Roman" w:hAnsi="Times New Roman" w:cs="Times New Roman"/>
        </w:rPr>
        <w:t>Petch</w:t>
      </w:r>
      <w:proofErr w:type="spellEnd"/>
      <w:r w:rsidRPr="001D1476">
        <w:rPr>
          <w:rFonts w:ascii="Times New Roman" w:hAnsi="Times New Roman" w:cs="Times New Roman"/>
        </w:rPr>
        <w:t xml:space="preserve">-Tyson (2001), corpus and computer are tools, and these tools function in a decision support system. </w:t>
      </w:r>
      <w:r w:rsidR="001D1476" w:rsidRPr="001D1476">
        <w:rPr>
          <w:rFonts w:ascii="Times New Roman" w:hAnsi="Times New Roman" w:cs="Times New Roman"/>
        </w:rPr>
        <w:t>Humans must perform the final decision / data interpretation</w:t>
      </w:r>
      <w:r w:rsidRPr="001D1476">
        <w:rPr>
          <w:rFonts w:ascii="Times New Roman" w:hAnsi="Times New Roman" w:cs="Times New Roman"/>
        </w:rPr>
        <w:t xml:space="preserve">. </w:t>
      </w:r>
    </w:p>
    <w:p w:rsidR="001A780E" w:rsidRPr="001D1476" w:rsidRDefault="001A780E" w:rsidP="003B3457">
      <w:pPr>
        <w:spacing w:after="0"/>
        <w:ind w:firstLine="720"/>
        <w:jc w:val="both"/>
        <w:rPr>
          <w:rFonts w:ascii="Times New Roman" w:hAnsi="Times New Roman" w:cs="Times New Roman"/>
        </w:rPr>
      </w:pPr>
      <w:r w:rsidRPr="001D1476">
        <w:rPr>
          <w:rFonts w:ascii="Times New Roman" w:hAnsi="Times New Roman" w:cs="Times New Roman"/>
        </w:rPr>
        <w:t xml:space="preserve">To summarize the reflection, corpus methodology was new for these students. When using this method, learners have to be </w:t>
      </w:r>
      <w:r w:rsidR="001D1476" w:rsidRPr="001D1476">
        <w:rPr>
          <w:rFonts w:ascii="Times New Roman" w:hAnsi="Times New Roman" w:cs="Times New Roman"/>
        </w:rPr>
        <w:t>careful</w:t>
      </w:r>
      <w:r w:rsidRPr="001D1476">
        <w:rPr>
          <w:rFonts w:ascii="Times New Roman" w:hAnsi="Times New Roman" w:cs="Times New Roman"/>
        </w:rPr>
        <w:t xml:space="preserve"> not to </w:t>
      </w:r>
      <w:r w:rsidR="001D1476" w:rsidRPr="001D1476">
        <w:rPr>
          <w:rFonts w:ascii="Times New Roman" w:hAnsi="Times New Roman" w:cs="Times New Roman"/>
        </w:rPr>
        <w:t>be</w:t>
      </w:r>
      <w:r w:rsidRPr="001D1476">
        <w:rPr>
          <w:rFonts w:ascii="Times New Roman" w:hAnsi="Times New Roman" w:cs="Times New Roman"/>
        </w:rPr>
        <w:t xml:space="preserve"> ‘trapped’ on the technology sophistication. This is a negative evaluation for the pedagogical purpose, but for technical issues this might be a plus. These days, the number of linguists working on technical issues has increased as it was in the past (dominated by computer scientist), and the quality of the corpus. </w:t>
      </w:r>
      <w:r w:rsidR="003B3457" w:rsidRPr="001D1476">
        <w:rPr>
          <w:rFonts w:ascii="Times New Roman" w:hAnsi="Times New Roman" w:cs="Times New Roman"/>
        </w:rPr>
        <w:t>Nevertheless,</w:t>
      </w:r>
      <w:r w:rsidRPr="001D1476">
        <w:rPr>
          <w:rFonts w:ascii="Times New Roman" w:hAnsi="Times New Roman" w:cs="Times New Roman"/>
        </w:rPr>
        <w:t xml:space="preserve"> all of the students share one equal reflection. By using a corpus, they have become more appreciative of the academic works. The finding of this research, for example, is simple, but it took complex procedures (and time) on how to arrive at the finding. It is actually analogous of how </w:t>
      </w:r>
      <w:r w:rsidR="001D1476" w:rsidRPr="001D1476">
        <w:rPr>
          <w:rFonts w:ascii="Times New Roman" w:hAnsi="Times New Roman" w:cs="Times New Roman"/>
        </w:rPr>
        <w:t>books</w:t>
      </w:r>
      <w:r w:rsidRPr="001D1476">
        <w:rPr>
          <w:rFonts w:ascii="Times New Roman" w:hAnsi="Times New Roman" w:cs="Times New Roman"/>
        </w:rPr>
        <w:t xml:space="preserve"> or dictionaries provide descriptions.</w:t>
      </w:r>
    </w:p>
    <w:p w:rsidR="001A780E" w:rsidRPr="001D1476" w:rsidRDefault="001A780E" w:rsidP="001D1476">
      <w:pPr>
        <w:spacing w:after="0"/>
        <w:jc w:val="both"/>
        <w:rPr>
          <w:rFonts w:ascii="Times New Roman" w:hAnsi="Times New Roman" w:cs="Times New Roman"/>
        </w:rPr>
      </w:pP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CONCLUSION</w:t>
      </w: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ab/>
        <w:t xml:space="preserve">This paper has shown that it is possible for mental verbs to have non-human agents where direct/indirect human interference is present. We might also argue that depersonalization is acceptable (or even central) in one text type. Therefore, one cannot take this claim for granted and apply this to all text </w:t>
      </w:r>
      <w:r w:rsidRPr="001D1476">
        <w:rPr>
          <w:rFonts w:ascii="Times New Roman" w:hAnsi="Times New Roman" w:cs="Times New Roman"/>
        </w:rPr>
        <w:lastRenderedPageBreak/>
        <w:t xml:space="preserve">types. The semantic non-compositionality must at least consider the text type where the composition is used and the degree of collocation between the two lexical items. The collocation frequency indicated that speaker of a language may store words separately, or as chunks. The chunks, or multi word expressions </w:t>
      </w:r>
      <w:proofErr w:type="gramStart"/>
      <w:r w:rsidRPr="001D1476">
        <w:rPr>
          <w:rFonts w:ascii="Times New Roman" w:hAnsi="Times New Roman" w:cs="Times New Roman"/>
        </w:rPr>
        <w:t>might be fixed</w:t>
      </w:r>
      <w:proofErr w:type="gramEnd"/>
      <w:r w:rsidRPr="001D1476">
        <w:rPr>
          <w:rFonts w:ascii="Times New Roman" w:hAnsi="Times New Roman" w:cs="Times New Roman"/>
        </w:rPr>
        <w:t xml:space="preserve"> or semi fixed where certain lexicogrammatical variations are permitted. </w:t>
      </w:r>
    </w:p>
    <w:p w:rsidR="001A780E" w:rsidRPr="001D1476" w:rsidRDefault="001A780E" w:rsidP="001D1476">
      <w:pPr>
        <w:spacing w:after="0"/>
        <w:jc w:val="both"/>
        <w:rPr>
          <w:rFonts w:ascii="Times New Roman" w:hAnsi="Times New Roman" w:cs="Times New Roman"/>
        </w:rPr>
      </w:pPr>
      <w:r w:rsidRPr="001D1476">
        <w:rPr>
          <w:rFonts w:ascii="Times New Roman" w:hAnsi="Times New Roman" w:cs="Times New Roman"/>
        </w:rPr>
        <w:tab/>
        <w:t xml:space="preserve">In terms of </w:t>
      </w:r>
      <w:r w:rsidR="001D1476" w:rsidRPr="001D1476">
        <w:rPr>
          <w:rFonts w:ascii="Times New Roman" w:hAnsi="Times New Roman" w:cs="Times New Roman"/>
        </w:rPr>
        <w:t>assisting</w:t>
      </w:r>
      <w:r w:rsidRPr="001D1476">
        <w:rPr>
          <w:rFonts w:ascii="Times New Roman" w:hAnsi="Times New Roman" w:cs="Times New Roman"/>
        </w:rPr>
        <w:t xml:space="preserve"> learners, corpus is extremely helpful. Students retrieve the corpus data, investigate, discuss, analyze and take conclusion. Teacher may shift from a sole source of information to a facilitator. This characterizes autonomous learners. However, due to the highly abstraction skills required to ‘read’ a corpus data, a teacher must assess the students skills beforehand. Navigating a corpus with its complexity might be too challenging for beginners. </w:t>
      </w:r>
    </w:p>
    <w:p w:rsidR="006F7D45" w:rsidRDefault="001A780E" w:rsidP="00AD6E99">
      <w:pPr>
        <w:spacing w:after="0"/>
        <w:ind w:firstLine="720"/>
        <w:jc w:val="both"/>
        <w:rPr>
          <w:rFonts w:ascii="Times New Roman" w:hAnsi="Times New Roman" w:cs="Times New Roman"/>
        </w:rPr>
      </w:pPr>
      <w:r w:rsidRPr="001D1476">
        <w:rPr>
          <w:rFonts w:ascii="Times New Roman" w:hAnsi="Times New Roman" w:cs="Times New Roman"/>
        </w:rPr>
        <w:t xml:space="preserve">Readers must be aware that this paper </w:t>
      </w:r>
      <w:proofErr w:type="gramStart"/>
      <w:r w:rsidRPr="001D1476">
        <w:rPr>
          <w:rFonts w:ascii="Times New Roman" w:hAnsi="Times New Roman" w:cs="Times New Roman"/>
        </w:rPr>
        <w:t>is written</w:t>
      </w:r>
      <w:proofErr w:type="gramEnd"/>
      <w:r w:rsidRPr="001D1476">
        <w:rPr>
          <w:rFonts w:ascii="Times New Roman" w:hAnsi="Times New Roman" w:cs="Times New Roman"/>
        </w:rPr>
        <w:t xml:space="preserve"> on </w:t>
      </w:r>
      <w:r w:rsidR="001D1476" w:rsidRPr="001D1476">
        <w:rPr>
          <w:rFonts w:ascii="Times New Roman" w:hAnsi="Times New Roman" w:cs="Times New Roman"/>
        </w:rPr>
        <w:t>qualitative</w:t>
      </w:r>
      <w:r w:rsidRPr="001D1476">
        <w:rPr>
          <w:rFonts w:ascii="Times New Roman" w:hAnsi="Times New Roman" w:cs="Times New Roman"/>
        </w:rPr>
        <w:t xml:space="preserve"> description. I definitely agree that quantitative and statistical </w:t>
      </w:r>
      <w:r w:rsidR="001D1476" w:rsidRPr="001D1476">
        <w:rPr>
          <w:rFonts w:ascii="Times New Roman" w:hAnsi="Times New Roman" w:cs="Times New Roman"/>
        </w:rPr>
        <w:t>measures are</w:t>
      </w:r>
      <w:r w:rsidRPr="001D1476">
        <w:rPr>
          <w:rFonts w:ascii="Times New Roman" w:hAnsi="Times New Roman" w:cs="Times New Roman"/>
        </w:rPr>
        <w:t xml:space="preserve"> highly required to make a claim on data validity. For instance, the top 100 concordance for [believe] shows that non-human agents are distributed on academic and newspaper texts. However, it does not mean that they do not exist in other text type. When the concordance span </w:t>
      </w:r>
      <w:proofErr w:type="gramStart"/>
      <w:r w:rsidRPr="001D1476">
        <w:rPr>
          <w:rFonts w:ascii="Times New Roman" w:hAnsi="Times New Roman" w:cs="Times New Roman"/>
        </w:rPr>
        <w:t>is increased</w:t>
      </w:r>
      <w:proofErr w:type="gramEnd"/>
      <w:r w:rsidRPr="001D1476">
        <w:rPr>
          <w:rFonts w:ascii="Times New Roman" w:hAnsi="Times New Roman" w:cs="Times New Roman"/>
        </w:rPr>
        <w:t xml:space="preserve"> to 1000, we might find the presence of non-human agent on all text type with significant differences. Therefore, a suggestion for further research is to include deep computing and serious statistical measure to claim the validity of this research.  </w:t>
      </w:r>
    </w:p>
    <w:sdt>
      <w:sdtPr>
        <w:rPr>
          <w:rFonts w:asciiTheme="minorHAnsi" w:eastAsiaTheme="minorEastAsia" w:hAnsiTheme="minorHAnsi" w:cstheme="minorBidi"/>
          <w:b w:val="0"/>
          <w:bCs w:val="0"/>
          <w:color w:val="auto"/>
          <w:sz w:val="22"/>
          <w:szCs w:val="22"/>
          <w:lang w:eastAsia="ko-KR" w:bidi="ar-SA"/>
        </w:rPr>
        <w:id w:val="9110786"/>
        <w:docPartObj>
          <w:docPartGallery w:val="Bibliographies"/>
          <w:docPartUnique/>
        </w:docPartObj>
      </w:sdtPr>
      <w:sdtEndPr>
        <w:rPr>
          <w:rFonts w:ascii="Times New Roman" w:hAnsi="Times New Roman" w:cs="Times New Roman"/>
        </w:rPr>
      </w:sdtEndPr>
      <w:sdtContent>
        <w:p w:rsidR="00AD6E99" w:rsidRPr="00AD6E99" w:rsidRDefault="00AD6E99" w:rsidP="00AD6E99">
          <w:pPr>
            <w:pStyle w:val="Heading1"/>
            <w:ind w:left="567" w:hanging="567"/>
            <w:jc w:val="center"/>
            <w:rPr>
              <w:rFonts w:ascii="Times New Roman" w:hAnsi="Times New Roman" w:cs="Times New Roman"/>
              <w:color w:val="auto"/>
              <w:sz w:val="22"/>
              <w:szCs w:val="22"/>
            </w:rPr>
          </w:pPr>
          <w:r w:rsidRPr="00AD6E99">
            <w:rPr>
              <w:rFonts w:ascii="Times New Roman" w:hAnsi="Times New Roman" w:cs="Times New Roman"/>
              <w:color w:val="auto"/>
              <w:sz w:val="22"/>
              <w:szCs w:val="22"/>
            </w:rPr>
            <w:t>References</w:t>
          </w:r>
        </w:p>
        <w:sdt>
          <w:sdtPr>
            <w:rPr>
              <w:rFonts w:ascii="Times New Roman" w:hAnsi="Times New Roman" w:cs="Times New Roman"/>
            </w:rPr>
            <w:id w:val="111145805"/>
            <w:bibliography/>
          </w:sdtPr>
          <w:sdtContent>
            <w:p w:rsidR="00AD6E99" w:rsidRPr="00AD6E99" w:rsidRDefault="00CA70F3"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rPr>
                <w:fldChar w:fldCharType="begin"/>
              </w:r>
              <w:r w:rsidR="00AD6E99" w:rsidRPr="00AD6E99">
                <w:rPr>
                  <w:rFonts w:ascii="Times New Roman" w:hAnsi="Times New Roman" w:cs="Times New Roman"/>
                </w:rPr>
                <w:instrText xml:space="preserve"> BIBLIOGRAPHY </w:instrText>
              </w:r>
              <w:r w:rsidRPr="00AD6E99">
                <w:rPr>
                  <w:rFonts w:ascii="Times New Roman" w:hAnsi="Times New Roman" w:cs="Times New Roman"/>
                </w:rPr>
                <w:fldChar w:fldCharType="separate"/>
              </w:r>
              <w:r w:rsidR="00AD6E99" w:rsidRPr="00AD6E99">
                <w:rPr>
                  <w:rFonts w:ascii="Times New Roman" w:hAnsi="Times New Roman" w:cs="Times New Roman"/>
                  <w:noProof/>
                </w:rPr>
                <w:t xml:space="preserve">Biber, D., Johansonn, S., Leech, G., Conrad, S., &amp; Finegan, E. (2003). </w:t>
              </w:r>
              <w:r w:rsidR="00AD6E99" w:rsidRPr="00AD6E99">
                <w:rPr>
                  <w:rFonts w:ascii="Times New Roman" w:hAnsi="Times New Roman" w:cs="Times New Roman"/>
                  <w:i/>
                  <w:iCs/>
                  <w:noProof/>
                </w:rPr>
                <w:t>Longman Grammar of Spoken and Written English.</w:t>
              </w:r>
              <w:r w:rsidR="00AD6E99" w:rsidRPr="00AD6E99">
                <w:rPr>
                  <w:rFonts w:ascii="Times New Roman" w:hAnsi="Times New Roman" w:cs="Times New Roman"/>
                  <w:noProof/>
                </w:rPr>
                <w:t xml:space="preserve"> Edinburgh: Pearson Education.</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Coxhead, A. (2000). A New Academic Wordlist. </w:t>
              </w:r>
              <w:r w:rsidRPr="00AD6E99">
                <w:rPr>
                  <w:rFonts w:ascii="Times New Roman" w:hAnsi="Times New Roman" w:cs="Times New Roman"/>
                  <w:i/>
                  <w:iCs/>
                  <w:noProof/>
                </w:rPr>
                <w:t>TESOL Quarterly 34 (2)</w:t>
              </w:r>
              <w:r w:rsidRPr="00AD6E99">
                <w:rPr>
                  <w:rFonts w:ascii="Times New Roman" w:hAnsi="Times New Roman" w:cs="Times New Roman"/>
                  <w:noProof/>
                </w:rPr>
                <w:t xml:space="preserve"> , 213-238.</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Davies, M. (2008). </w:t>
              </w:r>
              <w:r w:rsidRPr="00AD6E99">
                <w:rPr>
                  <w:rFonts w:ascii="Times New Roman" w:hAnsi="Times New Roman" w:cs="Times New Roman"/>
                  <w:i/>
                  <w:iCs/>
                  <w:noProof/>
                </w:rPr>
                <w:t>American Corpus</w:t>
              </w:r>
              <w:r w:rsidRPr="00AD6E99">
                <w:rPr>
                  <w:rFonts w:ascii="Times New Roman" w:hAnsi="Times New Roman" w:cs="Times New Roman"/>
                  <w:noProof/>
                </w:rPr>
                <w:t>. Retrieved August 9, 2014, from The corpus of contemporary American English (COCA): http://www.americancorpus.org</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Davies, M. (2010). The Corpus of Contemporary American English as the First Reliable Monitor Corpus of English. </w:t>
              </w:r>
              <w:r w:rsidRPr="00AD6E99">
                <w:rPr>
                  <w:rFonts w:ascii="Times New Roman" w:hAnsi="Times New Roman" w:cs="Times New Roman"/>
                  <w:i/>
                  <w:iCs/>
                  <w:noProof/>
                </w:rPr>
                <w:t>Language and Literary Computing</w:t>
              </w:r>
              <w:r w:rsidRPr="00AD6E99">
                <w:rPr>
                  <w:rFonts w:ascii="Times New Roman" w:hAnsi="Times New Roman" w:cs="Times New Roman"/>
                  <w:noProof/>
                </w:rPr>
                <w:t xml:space="preserve"> , 447-464.</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Frej, Y., &amp; Nam, J. (2014). Study on the Sentiment Polarity Types of Collocations for too and very. </w:t>
              </w:r>
              <w:r w:rsidRPr="00AD6E99">
                <w:rPr>
                  <w:rFonts w:ascii="Times New Roman" w:hAnsi="Times New Roman" w:cs="Times New Roman"/>
                  <w:i/>
                  <w:iCs/>
                  <w:noProof/>
                </w:rPr>
                <w:t>Journal of Philology (1)</w:t>
              </w:r>
              <w:r w:rsidRPr="00AD6E99">
                <w:rPr>
                  <w:rFonts w:ascii="Times New Roman" w:hAnsi="Times New Roman" w:cs="Times New Roman"/>
                  <w:noProof/>
                </w:rPr>
                <w:t xml:space="preserve"> , 23-32.</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Fromkin, V., Rodman, R., &amp; Hymes, N. (An Introduction to Language 9th Edition). </w:t>
              </w:r>
              <w:r w:rsidRPr="00AD6E99">
                <w:rPr>
                  <w:rFonts w:ascii="Times New Roman" w:hAnsi="Times New Roman" w:cs="Times New Roman"/>
                  <w:i/>
                  <w:iCs/>
                  <w:noProof/>
                </w:rPr>
                <w:t>2011.</w:t>
              </w:r>
              <w:r w:rsidRPr="00AD6E99">
                <w:rPr>
                  <w:rFonts w:ascii="Times New Roman" w:hAnsi="Times New Roman" w:cs="Times New Roman"/>
                  <w:noProof/>
                </w:rPr>
                <w:t xml:space="preserve"> New York: Wadsworth Cengage Learning.</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Granger, S. (2003). Error-tagged Learner Corpora and CALL: A Promising Synergy. </w:t>
              </w:r>
              <w:r w:rsidRPr="00AD6E99">
                <w:rPr>
                  <w:rFonts w:ascii="Times New Roman" w:hAnsi="Times New Roman" w:cs="Times New Roman"/>
                  <w:i/>
                  <w:iCs/>
                  <w:noProof/>
                </w:rPr>
                <w:t>CALICO, 20 (3)</w:t>
              </w:r>
              <w:r w:rsidRPr="00AD6E99">
                <w:rPr>
                  <w:rFonts w:ascii="Times New Roman" w:hAnsi="Times New Roman" w:cs="Times New Roman"/>
                  <w:noProof/>
                </w:rPr>
                <w:t xml:space="preserve"> , 465-480.</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Granger, S., Hung, J., &amp; Petch-Tyson, S. (2001). </w:t>
              </w:r>
              <w:r w:rsidRPr="00AD6E99">
                <w:rPr>
                  <w:rFonts w:ascii="Times New Roman" w:hAnsi="Times New Roman" w:cs="Times New Roman"/>
                  <w:i/>
                  <w:iCs/>
                  <w:noProof/>
                </w:rPr>
                <w:t>Computer Learner Corpora, Second Language Corpora and Foreign Language Teaching.</w:t>
              </w:r>
              <w:r w:rsidRPr="00AD6E99">
                <w:rPr>
                  <w:rFonts w:ascii="Times New Roman" w:hAnsi="Times New Roman" w:cs="Times New Roman"/>
                  <w:noProof/>
                </w:rPr>
                <w:t xml:space="preserve"> Philadelphia-Amsterdam: John Benjamin Publishing.</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Halliday, M., &amp; Matthiassen, M. (2004). </w:t>
              </w:r>
              <w:r w:rsidRPr="00AD6E99">
                <w:rPr>
                  <w:rFonts w:ascii="Times New Roman" w:hAnsi="Times New Roman" w:cs="Times New Roman"/>
                  <w:i/>
                  <w:iCs/>
                  <w:noProof/>
                </w:rPr>
                <w:t>An Introduction to Functional Grammar (Revised Edition).</w:t>
              </w:r>
              <w:r w:rsidRPr="00AD6E99">
                <w:rPr>
                  <w:rFonts w:ascii="Times New Roman" w:hAnsi="Times New Roman" w:cs="Times New Roman"/>
                  <w:noProof/>
                </w:rPr>
                <w:t xml:space="preserve"> Oxford: Oxford University Press.</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Kojima, S., &amp; Kojima, K. (1978). S(Inanimate Subject)VO: A Syntactical Problem in EST Writing for Japanese. In M. Trimble, K. Trimble, &amp; K. Drobnic, </w:t>
              </w:r>
              <w:r w:rsidRPr="00AD6E99">
                <w:rPr>
                  <w:rFonts w:ascii="Times New Roman" w:hAnsi="Times New Roman" w:cs="Times New Roman"/>
                  <w:i/>
                  <w:iCs/>
                  <w:noProof/>
                </w:rPr>
                <w:t>ESP: Science and Technology</w:t>
              </w:r>
              <w:r w:rsidRPr="00AD6E99">
                <w:rPr>
                  <w:rFonts w:ascii="Times New Roman" w:hAnsi="Times New Roman" w:cs="Times New Roman"/>
                  <w:noProof/>
                </w:rPr>
                <w:t xml:space="preserve"> (pp. 198-226). Oregon: Oregon State University.</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Maunier, F., &amp; Granger, S. (2008). </w:t>
              </w:r>
              <w:r w:rsidRPr="00AD6E99">
                <w:rPr>
                  <w:rFonts w:ascii="Times New Roman" w:hAnsi="Times New Roman" w:cs="Times New Roman"/>
                  <w:i/>
                  <w:iCs/>
                  <w:noProof/>
                </w:rPr>
                <w:t>Phraseology in Foreign Language Teaching.</w:t>
              </w:r>
              <w:r w:rsidRPr="00AD6E99">
                <w:rPr>
                  <w:rFonts w:ascii="Times New Roman" w:hAnsi="Times New Roman" w:cs="Times New Roman"/>
                  <w:noProof/>
                </w:rPr>
                <w:t xml:space="preserve"> Philadelphia-Amsterdam: John Benjamin Publishing.</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Mc Enery, T., &amp; Hardie, A. (2012). </w:t>
              </w:r>
              <w:r w:rsidRPr="00AD6E99">
                <w:rPr>
                  <w:rFonts w:ascii="Times New Roman" w:hAnsi="Times New Roman" w:cs="Times New Roman"/>
                  <w:i/>
                  <w:iCs/>
                  <w:noProof/>
                </w:rPr>
                <w:t>Corpus Linguistics: Method, Theory and Practice.</w:t>
              </w:r>
              <w:r w:rsidRPr="00AD6E99">
                <w:rPr>
                  <w:rFonts w:ascii="Times New Roman" w:hAnsi="Times New Roman" w:cs="Times New Roman"/>
                  <w:noProof/>
                </w:rPr>
                <w:t xml:space="preserve"> Cambridge: Cambridge University Press.</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Sinclair, J. (1991). </w:t>
              </w:r>
              <w:r w:rsidRPr="00AD6E99">
                <w:rPr>
                  <w:rFonts w:ascii="Times New Roman" w:hAnsi="Times New Roman" w:cs="Times New Roman"/>
                  <w:i/>
                  <w:iCs/>
                  <w:noProof/>
                </w:rPr>
                <w:t>Corpus, Concordance, Collocation.</w:t>
              </w:r>
              <w:r w:rsidRPr="00AD6E99">
                <w:rPr>
                  <w:rFonts w:ascii="Times New Roman" w:hAnsi="Times New Roman" w:cs="Times New Roman"/>
                  <w:noProof/>
                </w:rPr>
                <w:t xml:space="preserve"> Oxford: Oxford University Press.</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t xml:space="preserve">Sinclair, J. (2003). </w:t>
              </w:r>
              <w:r w:rsidRPr="00AD6E99">
                <w:rPr>
                  <w:rFonts w:ascii="Times New Roman" w:hAnsi="Times New Roman" w:cs="Times New Roman"/>
                  <w:i/>
                  <w:iCs/>
                  <w:noProof/>
                </w:rPr>
                <w:t>Reading Concordance.</w:t>
              </w:r>
              <w:r w:rsidRPr="00AD6E99">
                <w:rPr>
                  <w:rFonts w:ascii="Times New Roman" w:hAnsi="Times New Roman" w:cs="Times New Roman"/>
                  <w:noProof/>
                </w:rPr>
                <w:t xml:space="preserve"> London: Pearson &amp; Longman.</w:t>
              </w:r>
            </w:p>
            <w:p w:rsidR="00AD6E99" w:rsidRPr="00AD6E99" w:rsidRDefault="00AD6E99" w:rsidP="00AD6E99">
              <w:pPr>
                <w:pStyle w:val="Bibliography"/>
                <w:spacing w:after="0"/>
                <w:ind w:left="567" w:hanging="567"/>
                <w:rPr>
                  <w:rFonts w:ascii="Times New Roman" w:hAnsi="Times New Roman" w:cs="Times New Roman"/>
                  <w:noProof/>
                </w:rPr>
              </w:pPr>
              <w:r w:rsidRPr="00AD6E99">
                <w:rPr>
                  <w:rFonts w:ascii="Times New Roman" w:hAnsi="Times New Roman" w:cs="Times New Roman"/>
                  <w:noProof/>
                </w:rPr>
                <w:lastRenderedPageBreak/>
                <w:t xml:space="preserve">Sinclair, J. (2006). </w:t>
              </w:r>
              <w:r w:rsidRPr="00AD6E99">
                <w:rPr>
                  <w:rFonts w:ascii="Times New Roman" w:hAnsi="Times New Roman" w:cs="Times New Roman"/>
                  <w:i/>
                  <w:iCs/>
                  <w:noProof/>
                </w:rPr>
                <w:t>Trust The Text: Language, Corpus, and Discourse.</w:t>
              </w:r>
              <w:r w:rsidRPr="00AD6E99">
                <w:rPr>
                  <w:rFonts w:ascii="Times New Roman" w:hAnsi="Times New Roman" w:cs="Times New Roman"/>
                  <w:noProof/>
                </w:rPr>
                <w:t xml:space="preserve"> London &amp; New York: Blackwell.</w:t>
              </w:r>
            </w:p>
            <w:p w:rsidR="00AD6E99" w:rsidRPr="001D1476" w:rsidRDefault="00CA70F3" w:rsidP="008215E7">
              <w:pPr>
                <w:rPr>
                  <w:rFonts w:ascii="Times New Roman" w:hAnsi="Times New Roman" w:cs="Times New Roman"/>
                </w:rPr>
              </w:pPr>
              <w:r w:rsidRPr="00AD6E99">
                <w:rPr>
                  <w:rFonts w:ascii="Times New Roman" w:hAnsi="Times New Roman" w:cs="Times New Roman"/>
                </w:rPr>
                <w:fldChar w:fldCharType="end"/>
              </w:r>
            </w:p>
          </w:sdtContent>
        </w:sdt>
      </w:sdtContent>
    </w:sdt>
    <w:sectPr w:rsidR="00AD6E99" w:rsidRPr="001D1476" w:rsidSect="006F7D4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780E"/>
    <w:rsid w:val="001A780E"/>
    <w:rsid w:val="001D1476"/>
    <w:rsid w:val="003B3457"/>
    <w:rsid w:val="00673F73"/>
    <w:rsid w:val="00687B4E"/>
    <w:rsid w:val="006F7D45"/>
    <w:rsid w:val="008215E7"/>
    <w:rsid w:val="00A7555A"/>
    <w:rsid w:val="00AD6E99"/>
    <w:rsid w:val="00CA70F3"/>
    <w:rsid w:val="00EA0B7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D45"/>
  </w:style>
  <w:style w:type="paragraph" w:styleId="Heading1">
    <w:name w:val="heading 1"/>
    <w:basedOn w:val="Normal"/>
    <w:next w:val="Normal"/>
    <w:link w:val="Heading1Char"/>
    <w:uiPriority w:val="9"/>
    <w:qFormat/>
    <w:rsid w:val="00AD6E9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3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F73"/>
    <w:rPr>
      <w:rFonts w:ascii="Tahoma" w:hAnsi="Tahoma" w:cs="Tahoma"/>
      <w:sz w:val="16"/>
      <w:szCs w:val="16"/>
    </w:rPr>
  </w:style>
  <w:style w:type="character" w:customStyle="1" w:styleId="Heading1Char">
    <w:name w:val="Heading 1 Char"/>
    <w:basedOn w:val="DefaultParagraphFont"/>
    <w:link w:val="Heading1"/>
    <w:uiPriority w:val="9"/>
    <w:rsid w:val="00AD6E99"/>
    <w:rPr>
      <w:rFonts w:asciiTheme="majorHAnsi" w:eastAsiaTheme="majorEastAsia" w:hAnsiTheme="majorHAnsi" w:cstheme="majorBidi"/>
      <w:b/>
      <w:bCs/>
      <w:color w:val="365F91" w:themeColor="accent1" w:themeShade="BF"/>
      <w:sz w:val="28"/>
      <w:szCs w:val="28"/>
      <w:lang w:eastAsia="en-US" w:bidi="en-US"/>
    </w:rPr>
  </w:style>
  <w:style w:type="paragraph" w:styleId="Bibliography">
    <w:name w:val="Bibliography"/>
    <w:basedOn w:val="Normal"/>
    <w:next w:val="Normal"/>
    <w:uiPriority w:val="37"/>
    <w:unhideWhenUsed/>
    <w:rsid w:val="00AD6E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Froon</b:Tag>
    <b:SourceType>Book</b:SourceType>
    <b:Guid>{2BD05785-9264-4EF9-9842-33C43E635205}</b:Guid>
    <b:LCID>1033</b:LCID>
    <b:Author>
      <b:Author>
        <b:NameList>
          <b:Person>
            <b:Last>Fromkin</b:Last>
            <b:First>V</b:First>
          </b:Person>
          <b:Person>
            <b:Last>Rodman</b:Last>
            <b:First>R</b:First>
          </b:Person>
          <b:Person>
            <b:Last>Hymes</b:Last>
            <b:First>N</b:First>
          </b:Person>
        </b:NameList>
      </b:Author>
    </b:Author>
    <b:Title>2011</b:Title>
    <b:Year>An Introduction to Language 9th Edition</b:Year>
    <b:City>New York</b:City>
    <b:Publisher>Wadsworth Cengage Learning</b:Publisher>
    <b:RefOrder>2</b:RefOrder>
  </b:Source>
  <b:Source>
    <b:Tag>Bib03</b:Tag>
    <b:SourceType>Book</b:SourceType>
    <b:Guid>{37B8742A-1C5F-45F8-A1F5-3636872E41AD}</b:Guid>
    <b:LCID>1033</b:LCID>
    <b:Author>
      <b:Author>
        <b:NameList>
          <b:Person>
            <b:Last>Biber</b:Last>
            <b:First>D</b:First>
          </b:Person>
          <b:Person>
            <b:Last>Johansonn</b:Last>
            <b:First>S</b:First>
          </b:Person>
          <b:Person>
            <b:Last>Leech</b:Last>
            <b:First>G</b:First>
          </b:Person>
          <b:Person>
            <b:Last>Conrad</b:Last>
            <b:First>S</b:First>
          </b:Person>
          <b:Person>
            <b:Last>Finegan</b:Last>
            <b:First>E</b:First>
          </b:Person>
        </b:NameList>
      </b:Author>
    </b:Author>
    <b:Title>Longman Grammar of Spoken and Written English</b:Title>
    <b:Year>2003</b:Year>
    <b:City>Edinburgh</b:City>
    <b:Publisher>Pearson Education</b:Publisher>
    <b:RefOrder>3</b:RefOrder>
  </b:Source>
  <b:Source>
    <b:Tag>Gra01</b:Tag>
    <b:SourceType>Book</b:SourceType>
    <b:Guid>{A8569791-6BDC-4DA7-A28D-1A33DCD5DDCE}</b:Guid>
    <b:LCID>1033</b:LCID>
    <b:Author>
      <b:Author>
        <b:NameList>
          <b:Person>
            <b:Last>Granger</b:Last>
            <b:First>S</b:First>
          </b:Person>
          <b:Person>
            <b:Last>Hung</b:Last>
            <b:First>J</b:First>
          </b:Person>
          <b:Person>
            <b:Last>Petch-Tyson</b:Last>
            <b:First>S</b:First>
          </b:Person>
        </b:NameList>
      </b:Author>
    </b:Author>
    <b:Title>Computer Learner Corpora, Second Language Corpora and Foreign Language Teaching</b:Title>
    <b:Year>2001</b:Year>
    <b:City>Philadelphia-Amsterdam</b:City>
    <b:Publisher>John Benjamin Publishing</b:Publisher>
    <b:RefOrder>4</b:RefOrder>
  </b:Source>
  <b:Source>
    <b:Tag>Gra03</b:Tag>
    <b:SourceType>JournalArticle</b:SourceType>
    <b:Guid>{7DC34D47-E72F-4894-B054-B440CCF9BB83}</b:Guid>
    <b:LCID>1033</b:LCID>
    <b:Author>
      <b:Author>
        <b:NameList>
          <b:Person>
            <b:Last>Granger</b:Last>
            <b:First>Sylviane</b:First>
          </b:Person>
        </b:NameList>
      </b:Author>
    </b:Author>
    <b:Title>Error-tagged Learner Corpora and CALL: A Promising Synergy</b:Title>
    <b:Year>2003</b:Year>
    <b:JournalName>CALICO, 20 (3)</b:JournalName>
    <b:Pages>465-480</b:Pages>
    <b:RefOrder>5</b:RefOrder>
  </b:Source>
  <b:Source>
    <b:Tag>Mau08</b:Tag>
    <b:SourceType>Book</b:SourceType>
    <b:Guid>{FD5EF2D4-C3F3-4985-8CC3-C10493C588EF}</b:Guid>
    <b:LCID>1033</b:LCID>
    <b:Author>
      <b:Author>
        <b:NameList>
          <b:Person>
            <b:Last>Maunier</b:Last>
            <b:First>F</b:First>
          </b:Person>
          <b:Person>
            <b:Last>Granger</b:Last>
            <b:First>S</b:First>
          </b:Person>
        </b:NameList>
      </b:Author>
    </b:Author>
    <b:Title>Phraseology in Foreign Language Teaching</b:Title>
    <b:Year>2008</b:Year>
    <b:City>Philadelphia-Amsterdam</b:City>
    <b:Publisher>John Benjamin Publishing</b:Publisher>
    <b:RefOrder>6</b:RefOrder>
  </b:Source>
  <b:Source>
    <b:Tag>Sin91</b:Tag>
    <b:SourceType>Book</b:SourceType>
    <b:Guid>{F97802A4-D622-478A-853F-310BA602E569}</b:Guid>
    <b:LCID>1033</b:LCID>
    <b:Author>
      <b:Author>
        <b:NameList>
          <b:Person>
            <b:Last>Sinclair</b:Last>
            <b:First>John</b:First>
          </b:Person>
        </b:NameList>
      </b:Author>
    </b:Author>
    <b:Title>Corpus, Concordance, Collocation</b:Title>
    <b:Year>1991</b:Year>
    <b:City>Oxford</b:City>
    <b:Publisher>Oxford University Press</b:Publisher>
    <b:RefOrder>7</b:RefOrder>
  </b:Source>
  <b:Source>
    <b:Tag>Sin03</b:Tag>
    <b:SourceType>Book</b:SourceType>
    <b:Guid>{8F46D2E8-AD42-4B78-B59F-5293CB02F73D}</b:Guid>
    <b:LCID>1033</b:LCID>
    <b:Author>
      <b:Author>
        <b:NameList>
          <b:Person>
            <b:Last>Sinclair</b:Last>
            <b:First>John</b:First>
          </b:Person>
        </b:NameList>
      </b:Author>
    </b:Author>
    <b:Title>Reading Concordance</b:Title>
    <b:Year>2003</b:Year>
    <b:City>London</b:City>
    <b:Publisher>Pearson &amp; Longman</b:Publisher>
    <b:RefOrder>8</b:RefOrder>
  </b:Source>
  <b:Source>
    <b:Tag>Sin06</b:Tag>
    <b:SourceType>Book</b:SourceType>
    <b:Guid>{795E5F5D-22CB-4BD3-9974-7186DE7BD6D9}</b:Guid>
    <b:LCID>1033</b:LCID>
    <b:Author>
      <b:Author>
        <b:NameList>
          <b:Person>
            <b:Last>Sinclair</b:Last>
            <b:First>John</b:First>
          </b:Person>
        </b:NameList>
      </b:Author>
    </b:Author>
    <b:Title>Trust The Text: Language, Corpus, and Discourse</b:Title>
    <b:Year>2006</b:Year>
    <b:City>London &amp; New York</b:City>
    <b:Publisher>Blackwell</b:Publisher>
    <b:RefOrder>9</b:RefOrder>
  </b:Source>
  <b:Source>
    <b:Tag>Cox00</b:Tag>
    <b:SourceType>JournalArticle</b:SourceType>
    <b:Guid>{5CC9A115-CE31-4330-B937-66C99D5F873D}</b:Guid>
    <b:LCID>1033</b:LCID>
    <b:Author>
      <b:Author>
        <b:NameList>
          <b:Person>
            <b:Last>Coxhead</b:Last>
            <b:First>A</b:First>
          </b:Person>
        </b:NameList>
      </b:Author>
    </b:Author>
    <b:Title>A New Academic Wordlist</b:Title>
    <b:Year>2000</b:Year>
    <b:JournalName>TESOL Quarterly 34 (2)</b:JournalName>
    <b:Pages>213-238</b:Pages>
    <b:RefOrder>10</b:RefOrder>
  </b:Source>
  <b:Source>
    <b:Tag>Dav08</b:Tag>
    <b:SourceType>InternetSite</b:SourceType>
    <b:Guid>{EC283FD6-A6F3-424E-8BF3-3C7D830D350F}</b:Guid>
    <b:LCID>1033</b:LCID>
    <b:Author>
      <b:Author>
        <b:NameList>
          <b:Person>
            <b:Last>Davies</b:Last>
            <b:First>M</b:First>
          </b:Person>
        </b:NameList>
      </b:Author>
    </b:Author>
    <b:Title>American Corpus</b:Title>
    <b:Year>2008</b:Year>
    <b:InternetSiteTitle>The corpus of contemporary American English (COCA)</b:InternetSiteTitle>
    <b:URL>http://www.americancorpus.org</b:URL>
    <b:YearAccessed>2014</b:YearAccessed>
    <b:MonthAccessed>August</b:MonthAccessed>
    <b:DayAccessed>9</b:DayAccessed>
    <b:RefOrder>1</b:RefOrder>
  </b:Source>
  <b:Source>
    <b:Tag>Dav10</b:Tag>
    <b:SourceType>JournalArticle</b:SourceType>
    <b:Guid>{25CB7A7F-6230-49EA-B9A2-39AAC2A9CD89}</b:Guid>
    <b:LCID>1033</b:LCID>
    <b:Author>
      <b:Author>
        <b:NameList>
          <b:Person>
            <b:Last>Davies</b:Last>
            <b:First>M</b:First>
          </b:Person>
        </b:NameList>
      </b:Author>
    </b:Author>
    <b:Title>The Corpus of Contemporary American English as the First Reliable Monitor Corpus of English</b:Title>
    <b:Year>2010</b:Year>
    <b:JournalName>Language and Literary Computing</b:JournalName>
    <b:Pages>447-464</b:Pages>
    <b:RefOrder>11</b:RefOrder>
  </b:Source>
  <b:Source>
    <b:Tag>McE12</b:Tag>
    <b:SourceType>Book</b:SourceType>
    <b:Guid>{B82E0824-2F53-401E-9BEF-D916337D26DC}</b:Guid>
    <b:LCID>1033</b:LCID>
    <b:Author>
      <b:Author>
        <b:NameList>
          <b:Person>
            <b:Last>Mc Enery</b:Last>
            <b:First>Tony</b:First>
          </b:Person>
          <b:Person>
            <b:Last>Hardie</b:Last>
            <b:First>Andrew</b:First>
          </b:Person>
        </b:NameList>
      </b:Author>
    </b:Author>
    <b:Title>Corpus Linguistics: Method, Theory and Practice</b:Title>
    <b:Year>2012</b:Year>
    <b:City>Cambridge</b:City>
    <b:Publisher>Cambridge University Press</b:Publisher>
    <b:RefOrder>12</b:RefOrder>
  </b:Source>
  <b:Source>
    <b:Tag>Koj78</b:Tag>
    <b:SourceType>BookSection</b:SourceType>
    <b:Guid>{50667E24-F554-4110-98CE-F300E29D0119}</b:Guid>
    <b:LCID>1033</b:LCID>
    <b:Author>
      <b:Author>
        <b:NameList>
          <b:Person>
            <b:Last>Kojima</b:Last>
            <b:First>S</b:First>
          </b:Person>
          <b:Person>
            <b:Last>Kojima</b:Last>
            <b:First>K</b:First>
          </b:Person>
        </b:NameList>
      </b:Author>
      <b:BookAuthor>
        <b:NameList>
          <b:Person>
            <b:Last>Trimble</b:Last>
            <b:First>M</b:First>
          </b:Person>
          <b:Person>
            <b:Last>Trimble</b:Last>
            <b:First>K</b:First>
          </b:Person>
          <b:Person>
            <b:Last>Drobnic</b:Last>
            <b:First>K</b:First>
          </b:Person>
        </b:NameList>
      </b:BookAuthor>
    </b:Author>
    <b:Title>S(Inanimate Subject)VO: A Syntactical Problem in EST Writing for Japanese</b:Title>
    <b:Year>1978</b:Year>
    <b:City>Oregon</b:City>
    <b:Publisher>Oregon State University</b:Publisher>
    <b:Pages>198-226</b:Pages>
    <b:BookTitle>ESP: Science and Technology</b:BookTitle>
    <b:RefOrder>13</b:RefOrder>
  </b:Source>
  <b:Source>
    <b:Tag>Hal04</b:Tag>
    <b:SourceType>Book</b:SourceType>
    <b:Guid>{BECF6CC9-E4D8-435F-84FD-938C48E6D7E0}</b:Guid>
    <b:LCID>1033</b:LCID>
    <b:Author>
      <b:Author>
        <b:NameList>
          <b:Person>
            <b:Last>Halliday</b:Last>
            <b:First>MAK</b:First>
          </b:Person>
          <b:Person>
            <b:Last>Matthiassen</b:Last>
            <b:First>MIM</b:First>
          </b:Person>
        </b:NameList>
      </b:Author>
    </b:Author>
    <b:Title>An Introduction to Functional Grammar (Revised Edition)</b:Title>
    <b:Year>2004</b:Year>
    <b:City>Oxford</b:City>
    <b:Publisher>Oxford University Press</b:Publisher>
    <b:RefOrder>14</b:RefOrder>
  </b:Source>
  <b:Source>
    <b:Tag>Yas14</b:Tag>
    <b:SourceType>JournalArticle</b:SourceType>
    <b:Guid>{FC576B12-EBFC-467F-9BB9-BAB08DCE1088}</b:Guid>
    <b:LCID>1033</b:LCID>
    <b:Author>
      <b:Author>
        <b:NameList>
          <b:Person>
            <b:Last>Frej</b:Last>
            <b:First>Yassine</b:First>
          </b:Person>
          <b:Person>
            <b:Last>Nam</b:Last>
            <b:First>Jeesun</b:First>
          </b:Person>
        </b:NameList>
      </b:Author>
    </b:Author>
    <b:Title>Study on the Sentiment Polarity Types of Collocations for too and very</b:Title>
    <b:Pages>23-32</b:Pages>
    <b:Year>2014</b:Year>
    <b:JournalName>Journal of Philology (1)</b:JournalName>
    <b:RefOrder>15</b:RefOrder>
  </b:Source>
</b:Sources>
</file>

<file path=customXml/itemProps1.xml><?xml version="1.0" encoding="utf-8"?>
<ds:datastoreItem xmlns:ds="http://schemas.openxmlformats.org/officeDocument/2006/customXml" ds:itemID="{AB186482-F16A-4F96-9DC3-71DA08FC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4</cp:revision>
  <dcterms:created xsi:type="dcterms:W3CDTF">2015-04-06T10:35:00Z</dcterms:created>
  <dcterms:modified xsi:type="dcterms:W3CDTF">2015-04-06T14:32:00Z</dcterms:modified>
</cp:coreProperties>
</file>