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9"/>
        <w:tabs>
          <w:tab w:leader="none" w:pos="720" w:val="left"/>
          <w:tab w:leader="none" w:pos="7440" w:val="left"/>
        </w:tabs>
        <w:spacing w:after="0" w:before="0" w:line="200" w:lineRule="atLeast"/>
        <w:ind w:hanging="0" w:left="0" w:right="0"/>
        <w:jc w:val="right"/>
      </w:pPr>
      <w:r>
        <w:rPr>
          <w:rFonts w:ascii="Arial" w:cs="Arial" w:hAnsi="Arial"/>
          <w:b/>
          <w:sz w:val="22"/>
          <w:szCs w:val="22"/>
          <w:lang w:val="id-ID"/>
        </w:rPr>
        <w:t>Universitas Diponegoro</w:t>
      </w:r>
    </w:p>
    <w:p>
      <w:pPr>
        <w:pStyle w:val="style39"/>
        <w:tabs>
          <w:tab w:leader="none" w:pos="720" w:val="left"/>
          <w:tab w:leader="none" w:pos="7440" w:val="left"/>
        </w:tabs>
        <w:spacing w:after="0" w:before="0" w:line="200" w:lineRule="atLeast"/>
        <w:ind w:hanging="0" w:left="0" w:right="0"/>
        <w:jc w:val="right"/>
      </w:pPr>
      <w:r>
        <w:rPr>
          <w:rFonts w:ascii="Arial" w:cs="Arial" w:hAnsi="Arial"/>
          <w:b/>
          <w:sz w:val="22"/>
          <w:szCs w:val="22"/>
          <w:lang w:val="id-ID"/>
        </w:rPr>
        <w:t>Fakultas Kesehatan Masyarakat</w:t>
      </w:r>
    </w:p>
    <w:p>
      <w:pPr>
        <w:pStyle w:val="style39"/>
        <w:tabs>
          <w:tab w:leader="none" w:pos="720" w:val="left"/>
          <w:tab w:leader="none" w:pos="7440" w:val="left"/>
        </w:tabs>
        <w:spacing w:after="0" w:before="0" w:line="200" w:lineRule="atLeast"/>
        <w:ind w:hanging="0" w:left="0" w:right="0"/>
        <w:jc w:val="right"/>
      </w:pPr>
      <w:r>
        <w:rPr>
          <w:rFonts w:ascii="Arial" w:cs="Arial" w:hAnsi="Arial"/>
          <w:b/>
          <w:sz w:val="22"/>
          <w:szCs w:val="22"/>
          <w:lang w:val="it-IT"/>
        </w:rPr>
        <w:t>Program Magister Ilmu Kesehatan Masyarakat</w:t>
      </w:r>
    </w:p>
    <w:p>
      <w:pPr>
        <w:pStyle w:val="style39"/>
        <w:tabs>
          <w:tab w:leader="none" w:pos="720" w:val="left"/>
          <w:tab w:leader="none" w:pos="7440" w:val="left"/>
        </w:tabs>
        <w:spacing w:after="0" w:before="0" w:line="200" w:lineRule="atLeast"/>
        <w:ind w:hanging="0" w:left="0" w:right="0"/>
        <w:jc w:val="right"/>
      </w:pPr>
      <w:r>
        <w:rPr>
          <w:rFonts w:ascii="Arial" w:cs="Arial" w:hAnsi="Arial"/>
          <w:b/>
          <w:sz w:val="22"/>
          <w:szCs w:val="22"/>
          <w:lang w:val="id-ID"/>
        </w:rPr>
        <w:t>Konsentrasi Administrasi Kebijakan Kesehatan</w:t>
      </w:r>
    </w:p>
    <w:p>
      <w:pPr>
        <w:pStyle w:val="style39"/>
        <w:tabs>
          <w:tab w:leader="none" w:pos="720" w:val="left"/>
          <w:tab w:leader="none" w:pos="7440" w:val="left"/>
        </w:tabs>
        <w:spacing w:after="0" w:before="0" w:line="200" w:lineRule="atLeast"/>
        <w:ind w:hanging="0" w:left="0" w:right="0"/>
        <w:jc w:val="right"/>
      </w:pPr>
      <w:r>
        <w:rPr>
          <w:rFonts w:ascii="Arial" w:cs="Arial" w:eastAsia="Arial" w:hAnsi="Arial"/>
          <w:b/>
          <w:sz w:val="22"/>
          <w:szCs w:val="22"/>
          <w:lang w:val="id-ID"/>
        </w:rPr>
        <w:t xml:space="preserve"> </w:t>
      </w:r>
      <w:r>
        <w:rPr>
          <w:rFonts w:ascii="Arial" w:cs="Arial" w:hAnsi="Arial"/>
          <w:b/>
          <w:sz w:val="22"/>
          <w:szCs w:val="22"/>
          <w:lang w:val="id-ID"/>
        </w:rPr>
        <w:t>Minat Manajemen Kesehatan Ibu dan Anak</w:t>
      </w:r>
    </w:p>
    <w:p>
      <w:pPr>
        <w:pStyle w:val="style39"/>
        <w:tabs>
          <w:tab w:leader="none" w:pos="720" w:val="left"/>
          <w:tab w:leader="none" w:pos="7440" w:val="left"/>
        </w:tabs>
        <w:spacing w:after="0" w:before="0" w:line="200" w:lineRule="atLeast"/>
        <w:ind w:hanging="0" w:left="0" w:right="0"/>
        <w:jc w:val="right"/>
      </w:pPr>
      <w:r>
        <w:rPr>
          <w:rFonts w:ascii="Arial" w:cs="Arial" w:hAnsi="Arial"/>
          <w:b/>
          <w:sz w:val="22"/>
          <w:szCs w:val="22"/>
          <w:lang w:val="it-IT"/>
        </w:rPr>
        <w:t>20</w:t>
      </w:r>
      <w:r>
        <w:rPr>
          <w:rFonts w:ascii="Arial" w:cs="Arial" w:hAnsi="Arial"/>
          <w:b/>
          <w:sz w:val="22"/>
          <w:szCs w:val="22"/>
          <w:lang w:val="id-ID"/>
        </w:rPr>
        <w:t>14</w:t>
      </w:r>
    </w:p>
    <w:p>
      <w:pPr>
        <w:pStyle w:val="style39"/>
        <w:tabs>
          <w:tab w:leader="none" w:pos="1003" w:val="left"/>
          <w:tab w:leader="none" w:pos="8006" w:val="left"/>
        </w:tabs>
        <w:spacing w:after="0" w:before="0" w:line="200" w:lineRule="atLeast"/>
      </w:pPr>
      <w:r>
        <w:rPr/>
      </w:r>
    </w:p>
    <w:p>
      <w:pPr>
        <w:pStyle w:val="style39"/>
        <w:tabs>
          <w:tab w:leader="none" w:pos="1003" w:val="left"/>
          <w:tab w:leader="none" w:pos="8006" w:val="left"/>
        </w:tabs>
        <w:spacing w:after="0" w:before="0" w:line="200" w:lineRule="atLeast"/>
        <w:jc w:val="center"/>
      </w:pPr>
      <w:r>
        <w:rPr>
          <w:rFonts w:ascii="Arial" w:cs="Arial" w:hAnsi="Arial"/>
          <w:b/>
          <w:bCs/>
          <w:sz w:val="24"/>
          <w:szCs w:val="24"/>
          <w:lang w:val="it-IT"/>
        </w:rPr>
        <w:t>ABSTRAK</w:t>
      </w:r>
    </w:p>
    <w:p>
      <w:pPr>
        <w:pStyle w:val="style39"/>
        <w:tabs>
          <w:tab w:leader="none" w:pos="720" w:val="left"/>
          <w:tab w:leader="none" w:pos="7440" w:val="left"/>
        </w:tabs>
        <w:spacing w:after="0" w:before="0" w:line="200" w:lineRule="atLeast"/>
        <w:ind w:hanging="0" w:left="0" w:right="0"/>
      </w:pPr>
      <w:r>
        <w:rPr/>
      </w:r>
    </w:p>
    <w:p>
      <w:pPr>
        <w:pStyle w:val="style39"/>
        <w:tabs>
          <w:tab w:leader="none" w:pos="720" w:val="left"/>
          <w:tab w:leader="none" w:pos="7440" w:val="left"/>
        </w:tabs>
        <w:spacing w:after="0" w:before="0" w:line="200" w:lineRule="atLeast"/>
        <w:ind w:hanging="0" w:left="0" w:right="0"/>
      </w:pPr>
      <w:r>
        <w:rPr>
          <w:rFonts w:ascii="Arial" w:cs="Arial" w:hAnsi="Arial"/>
          <w:b/>
          <w:sz w:val="22"/>
          <w:szCs w:val="22"/>
          <w:lang w:val="id-ID"/>
        </w:rPr>
        <w:t>Nur Aini Rahmawati</w:t>
      </w:r>
    </w:p>
    <w:p>
      <w:pPr>
        <w:pStyle w:val="style0"/>
        <w:spacing w:after="0" w:before="0" w:line="200" w:lineRule="atLeast"/>
        <w:jc w:val="both"/>
      </w:pPr>
      <w:r>
        <w:rPr>
          <w:rFonts w:ascii="Arial" w:cs="Arial" w:hAnsi="Arial"/>
          <w:b/>
          <w:bCs/>
        </w:rPr>
        <w:t xml:space="preserve">Pengaruh Pengawas Minum Obat dan Pemberian </w:t>
      </w:r>
      <w:r>
        <w:rPr>
          <w:rFonts w:ascii="Arial" w:cs="Arial" w:hAnsi="Arial"/>
          <w:b/>
          <w:bCs/>
          <w:i/>
        </w:rPr>
        <w:t>Multiple Micronutrient</w:t>
      </w:r>
      <w:r>
        <w:rPr>
          <w:rFonts w:ascii="Arial" w:cs="Arial" w:hAnsi="Arial"/>
          <w:b/>
          <w:bCs/>
        </w:rPr>
        <w:t xml:space="preserve"> terhadap Kadar Hemoglobin Ibu Hamil (Studi pada Ibu Hamil di Kabupaten Klaten dan Kabupaten Boyolali)</w:t>
      </w:r>
      <w:r>
        <w:rPr>
          <w:rFonts w:ascii="Arial" w:cs="Arial" w:eastAsia="Calibri" w:hAnsi="Arial"/>
          <w:b/>
          <w:lang w:val="en-US"/>
        </w:rPr>
        <w:t xml:space="preserve">                                               </w:t>
      </w:r>
    </w:p>
    <w:p>
      <w:pPr>
        <w:pStyle w:val="style0"/>
        <w:spacing w:after="0" w:before="0" w:line="200" w:lineRule="atLeast"/>
        <w:jc w:val="both"/>
      </w:pPr>
      <w:r>
        <w:rPr>
          <w:rFonts w:ascii="Arial" w:cs="Arial" w:hAnsi="Arial"/>
          <w:b/>
          <w:bCs/>
        </w:rPr>
        <w:t>x</w:t>
      </w:r>
      <w:r>
        <w:rPr>
          <w:rFonts w:ascii="Arial" w:cs="Arial" w:hAnsi="Arial"/>
          <w:b/>
          <w:bCs/>
          <w:lang w:val="en-US"/>
        </w:rPr>
        <w:t>vi</w:t>
      </w:r>
      <w:r>
        <w:rPr>
          <w:rFonts w:ascii="Arial" w:cs="Arial" w:hAnsi="Arial"/>
          <w:b/>
          <w:bCs/>
        </w:rPr>
        <w:t xml:space="preserve"> + </w:t>
      </w:r>
      <w:r>
        <w:rPr>
          <w:rFonts w:ascii="Arial" w:cs="Arial" w:hAnsi="Arial"/>
          <w:b/>
          <w:bCs/>
          <w:lang w:val="en-US"/>
        </w:rPr>
        <w:t>72</w:t>
      </w:r>
      <w:r>
        <w:rPr>
          <w:rFonts w:ascii="Arial" w:cs="Arial" w:hAnsi="Arial"/>
          <w:b/>
          <w:bCs/>
        </w:rPr>
        <w:t xml:space="preserve"> halaman + 14 tabel + </w:t>
      </w:r>
      <w:r>
        <w:rPr>
          <w:rFonts w:ascii="Arial" w:cs="Arial" w:hAnsi="Arial"/>
          <w:b/>
          <w:bCs/>
          <w:lang w:val="en-US"/>
        </w:rPr>
        <w:t>1</w:t>
      </w:r>
      <w:r>
        <w:rPr>
          <w:rFonts w:ascii="Arial" w:cs="Arial" w:hAnsi="Arial"/>
          <w:b/>
          <w:bCs/>
        </w:rPr>
        <w:t>5 lampiran</w:t>
      </w:r>
    </w:p>
    <w:p>
      <w:pPr>
        <w:pStyle w:val="style0"/>
        <w:spacing w:after="0" w:before="0" w:line="200" w:lineRule="atLeast"/>
        <w:jc w:val="both"/>
      </w:pPr>
      <w:r>
        <w:rPr/>
      </w:r>
    </w:p>
    <w:p>
      <w:pPr>
        <w:pStyle w:val="style38"/>
        <w:spacing w:after="0" w:before="0" w:line="200" w:lineRule="atLeast"/>
        <w:jc w:val="both"/>
      </w:pPr>
      <w:r>
        <w:rPr>
          <w:rFonts w:ascii="Arial" w:cs="Arial" w:eastAsia="Arial" w:hAnsi="Arial"/>
          <w:color w:val="000000"/>
        </w:rPr>
        <w:tab/>
      </w:r>
      <w:r>
        <w:rPr>
          <w:rFonts w:ascii="Arial" w:cs="Arial" w:hAnsi="Arial"/>
          <w:color w:val="000000"/>
        </w:rPr>
        <w:t>Prevalensi anemia pada ibu hamil di Kabupaten Klaten lebih rendah (31,8%) daripada prevalensi di Kabupaten Boyolali (55,8%). Di Kabupaten Klaten sudah dilakukan program pemberian MMN (Multiple Micronutrient) pada ibu hamil sejak tahun 2011, sedangkan di  Kabupaten Boyolali belum. Keberhasilan program untuk menurunkan anemia ibu hamil tersebut dipengaruhi kepatuhan. PMO (Pengawas Minum Obat) dapat meningkatkan kepatuhan dalam mengkonsumsi suplemen.</w:t>
      </w:r>
      <w:r>
        <w:rPr>
          <w:rFonts w:ascii="Arial" w:cs="Arial" w:hAnsi="Arial"/>
        </w:rPr>
        <w:t xml:space="preserve"> Tujuan penelitian ini adalah untuk menganalisis pengaruh pemberian MMN dan PMO  terhadap kadar Hemoglobin pada ibu hamil di Kabupaten Klaten dan Kabupaten Boyolali.</w:t>
      </w:r>
    </w:p>
    <w:p>
      <w:pPr>
        <w:pStyle w:val="style38"/>
        <w:spacing w:after="0" w:before="0" w:line="200" w:lineRule="atLeast"/>
        <w:jc w:val="both"/>
      </w:pPr>
      <w:r>
        <w:rPr>
          <w:rFonts w:ascii="Arial" w:cs="Arial" w:eastAsia="Arial" w:hAnsi="Arial"/>
        </w:rPr>
        <w:tab/>
      </w:r>
      <w:r>
        <w:rPr>
          <w:rFonts w:ascii="Arial" w:cs="Arial" w:hAnsi="Arial"/>
        </w:rPr>
        <w:t xml:space="preserve">Jenis penelitian ini adalah </w:t>
      </w:r>
      <w:r>
        <w:rPr>
          <w:rFonts w:ascii="Arial" w:cs="Arial" w:hAnsi="Arial"/>
          <w:i/>
        </w:rPr>
        <w:t>quasi experiment</w:t>
      </w:r>
      <w:r>
        <w:rPr>
          <w:rFonts w:ascii="Arial" w:cs="Arial" w:hAnsi="Arial"/>
        </w:rPr>
        <w:t xml:space="preserve"> dengan </w:t>
      </w:r>
      <w:r>
        <w:rPr>
          <w:rFonts w:ascii="Arial" w:cs="Arial" w:hAnsi="Arial"/>
          <w:i/>
        </w:rPr>
        <w:t>pre and post test design with control group</w:t>
      </w:r>
      <w:r>
        <w:rPr>
          <w:rFonts w:ascii="Arial" w:cs="Arial" w:hAnsi="Arial"/>
        </w:rPr>
        <w:t xml:space="preserve">. Ada 3 kelompok yaitu : 1) MMN dengan PMO; 2) Fe dengan PMO; 3) Fe tanpa PMO. Kelompok 1 dilakukan di Kabupaten Klaten dan kelompok 2 dan 3 dilakukan di Kabupaten Boyolali. Pengambilan sampel pada penelitian ini menggunakan </w:t>
      </w:r>
      <w:r>
        <w:rPr>
          <w:rFonts w:ascii="Arial" w:cs="Arial" w:hAnsi="Arial"/>
          <w:i/>
        </w:rPr>
        <w:t xml:space="preserve">purposive sampling </w:t>
      </w:r>
      <w:r>
        <w:rPr>
          <w:rFonts w:ascii="Arial" w:cs="Arial" w:hAnsi="Arial"/>
        </w:rPr>
        <w:t>dengan kriteria inklusi. Analisis bivariat menggunakan uji</w:t>
      </w:r>
      <w:r>
        <w:rPr>
          <w:rFonts w:ascii="Arial" w:cs="Arial" w:hAnsi="Arial"/>
          <w:i/>
        </w:rPr>
        <w:t xml:space="preserve"> Wilcoxon,</w:t>
      </w:r>
      <w:r>
        <w:rPr>
          <w:rFonts w:ascii="Arial" w:cs="Arial" w:hAnsi="Arial"/>
        </w:rPr>
        <w:t xml:space="preserve"> untuk analisis multivariat menggunakan regresi linier berganda.</w:t>
      </w:r>
    </w:p>
    <w:p>
      <w:pPr>
        <w:pStyle w:val="style36"/>
        <w:tabs>
          <w:tab w:leader="none" w:pos="0" w:val="left"/>
          <w:tab w:leader="none" w:pos="720" w:val="left"/>
        </w:tabs>
        <w:spacing w:after="0" w:before="0" w:line="200" w:lineRule="atLeast"/>
        <w:ind w:hanging="0" w:left="0" w:right="0"/>
        <w:jc w:val="both"/>
      </w:pPr>
      <w:r>
        <w:rPr>
          <w:rFonts w:ascii="Arial" w:cs="Arial" w:eastAsia="Arial" w:hAnsi="Arial"/>
          <w:lang w:val="id-ID"/>
        </w:rPr>
        <w:tab/>
      </w:r>
      <w:r>
        <w:rPr>
          <w:rFonts w:ascii="Arial" w:cs="Arial" w:hAnsi="Arial"/>
        </w:rPr>
        <w:t>Hasil penelitian menunjukkan bahwa</w:t>
      </w:r>
      <w:r>
        <w:rPr>
          <w:rFonts w:ascii="Arial" w:cs="Arial" w:hAnsi="Arial"/>
          <w:lang w:val="id-ID"/>
        </w:rPr>
        <w:t xml:space="preserve"> </w:t>
      </w:r>
      <w:r>
        <w:rPr>
          <w:rFonts w:ascii="Arial" w:cs="Arial" w:hAnsi="Arial"/>
        </w:rPr>
        <w:t>pemberian MMN meningkatkan kadar hemoglobin lebih tinggi daripada pemberian Tablet Fe (p=0,0001)</w:t>
      </w:r>
      <w:r>
        <w:rPr>
          <w:rFonts w:ascii="Arial" w:cs="Arial" w:hAnsi="Arial"/>
          <w:lang w:val="id-ID"/>
        </w:rPr>
        <w:t>.</w:t>
      </w:r>
      <w:r>
        <w:rPr>
          <w:rFonts w:ascii="Arial" w:cs="Arial" w:hAnsi="Arial"/>
        </w:rPr>
        <w:t xml:space="preserve"> PMO meningkatkan kepatuhan minum tablet Fe pada ibu hamil (p=0,001)</w:t>
      </w:r>
      <w:r>
        <w:rPr>
          <w:rFonts w:ascii="Arial" w:cs="Arial" w:hAnsi="Arial"/>
          <w:lang w:val="id-ID"/>
        </w:rPr>
        <w:t>.</w:t>
      </w:r>
      <w:r>
        <w:rPr>
          <w:rFonts w:ascii="Arial" w:cs="Arial" w:hAnsi="Arial"/>
        </w:rPr>
        <w:t xml:space="preserve"> </w:t>
      </w:r>
      <w:r>
        <w:rPr>
          <w:rFonts w:ascii="Arial" w:cs="Arial" w:hAnsi="Arial"/>
          <w:lang w:val="id-ID"/>
        </w:rPr>
        <w:t>P</w:t>
      </w:r>
      <w:r>
        <w:rPr>
          <w:rFonts w:ascii="Arial" w:cs="Arial" w:hAnsi="Arial"/>
        </w:rPr>
        <w:t>emberian MMN dan PMO meningkatkan kadar hemoglobin ibu hamil lebih tinggi daripada pemberian tablet Fe saja (p=0,002) setelah dikontrol dengan asupan dan kepatuhan</w:t>
      </w:r>
      <w:r>
        <w:rPr>
          <w:rFonts w:ascii="Arial" w:cs="Arial" w:hAnsi="Arial"/>
          <w:lang w:val="id-ID"/>
        </w:rPr>
        <w:t>.</w:t>
      </w:r>
      <w:r>
        <w:rPr>
          <w:rFonts w:ascii="Arial" w:cs="Arial" w:hAnsi="Arial"/>
        </w:rPr>
        <w:t xml:space="preserve"> </w:t>
      </w:r>
      <w:r>
        <w:rPr>
          <w:rFonts w:ascii="Arial" w:cs="Arial" w:hAnsi="Arial"/>
          <w:lang w:val="id-ID"/>
        </w:rPr>
        <w:t>A</w:t>
      </w:r>
      <w:r>
        <w:rPr>
          <w:rFonts w:ascii="Arial" w:cs="Arial" w:hAnsi="Arial"/>
        </w:rPr>
        <w:t>da pe</w:t>
      </w:r>
      <w:r>
        <w:rPr>
          <w:rFonts w:ascii="Arial" w:cs="Arial" w:hAnsi="Arial"/>
          <w:lang w:val="id-ID"/>
        </w:rPr>
        <w:t>ningkatan</w:t>
      </w:r>
      <w:r>
        <w:rPr>
          <w:rFonts w:ascii="Arial" w:cs="Arial" w:hAnsi="Arial"/>
        </w:rPr>
        <w:t xml:space="preserve"> kadar hemoglobin pada kelompok MMN dengan PMO dari </w:t>
      </w:r>
      <w:r>
        <w:rPr>
          <w:rFonts w:ascii="Arial" w:cs="Arial" w:hAnsi="Arial"/>
          <w:lang w:val="id-ID"/>
        </w:rPr>
        <w:t>11,92 gr/dl ± 1,18 SD menjadi 13,25 gr/dl; kelompok Fe dengan PMO dari 11,71 gr/dl ± 0,88 SD menjadi 12,88 gr/dl, kelompok Fe tanpa PMO dari 11,21 gr/dl ± 1,03 SD menjadi 12,58 gr/dl.</w:t>
      </w:r>
    </w:p>
    <w:p>
      <w:pPr>
        <w:pStyle w:val="style0"/>
        <w:tabs>
          <w:tab w:leader="none" w:pos="720" w:val="left"/>
          <w:tab w:leader="none" w:pos="1440" w:val="left"/>
        </w:tabs>
        <w:spacing w:after="0" w:before="0" w:line="200" w:lineRule="atLeast"/>
        <w:jc w:val="both"/>
      </w:pPr>
      <w:r>
        <w:rPr>
          <w:rFonts w:ascii="Arial" w:cs="Arial" w:eastAsia="Arial" w:hAnsi="Arial"/>
        </w:rPr>
        <w:tab/>
      </w:r>
      <w:r>
        <w:rPr>
          <w:rFonts w:ascii="Arial" w:cs="Arial" w:hAnsi="Arial"/>
        </w:rPr>
        <w:t>Disimpulkan bahwa PMO meningkatkan kepatuhan konsumsi MMN dan tablet Fe. MMN meningkatkan kadar hemoglobin lebih tinggi daripada tablet Fe saja.</w:t>
      </w:r>
    </w:p>
    <w:p>
      <w:pPr>
        <w:pStyle w:val="style38"/>
        <w:spacing w:after="0" w:before="0" w:line="200" w:lineRule="atLeast"/>
        <w:jc w:val="both"/>
      </w:pPr>
      <w:r>
        <w:rPr>
          <w:rFonts w:ascii="Arial" w:cs="Arial" w:eastAsia="Arial" w:hAnsi="Arial"/>
        </w:rPr>
        <w:t xml:space="preserve">      </w:t>
      </w:r>
    </w:p>
    <w:p>
      <w:pPr>
        <w:pStyle w:val="style0"/>
        <w:tabs>
          <w:tab w:leader="none" w:pos="720" w:val="left"/>
          <w:tab w:leader="none" w:pos="1080" w:val="left"/>
          <w:tab w:leader="none" w:pos="1418" w:val="left"/>
        </w:tabs>
        <w:spacing w:after="0" w:before="0" w:line="200" w:lineRule="atLeast"/>
        <w:jc w:val="both"/>
      </w:pPr>
      <w:r>
        <w:rPr>
          <w:rFonts w:ascii="Arial" w:cs="Arial" w:eastAsia="Calibri" w:hAnsi="Arial"/>
        </w:rPr>
        <w:t xml:space="preserve">Kata Kunci </w:t>
        <w:tab/>
        <w:t xml:space="preserve">: Pengawas Minum Obat (PMO), </w:t>
      </w:r>
      <w:r>
        <w:rPr>
          <w:rFonts w:ascii="Arial" w:cs="Arial" w:eastAsia="Calibri" w:hAnsi="Arial"/>
          <w:i/>
        </w:rPr>
        <w:t>Multiple Micronutrient</w:t>
      </w:r>
      <w:r>
        <w:rPr>
          <w:rFonts w:ascii="Arial" w:cs="Arial" w:eastAsia="Calibri" w:hAnsi="Arial"/>
        </w:rPr>
        <w:t xml:space="preserve"> (MMN),   </w:t>
      </w:r>
    </w:p>
    <w:p>
      <w:pPr>
        <w:pStyle w:val="style0"/>
        <w:tabs>
          <w:tab w:leader="none" w:pos="720" w:val="left"/>
          <w:tab w:leader="none" w:pos="1080" w:val="left"/>
          <w:tab w:leader="none" w:pos="1418" w:val="left"/>
        </w:tabs>
        <w:spacing w:after="0" w:before="0" w:line="200" w:lineRule="atLeast"/>
        <w:jc w:val="both"/>
      </w:pPr>
      <w:r>
        <w:rPr>
          <w:rFonts w:ascii="Arial" w:cs="Arial" w:eastAsia="Calibri" w:hAnsi="Arial"/>
        </w:rPr>
        <w:tab/>
        <w:tab/>
        <w:t xml:space="preserve">  </w:t>
        <w:tab/>
        <w:t xml:space="preserve">  Kadar Hemoglobin (Hb), Ibu Hamil</w:t>
      </w:r>
    </w:p>
    <w:p>
      <w:pPr>
        <w:pStyle w:val="style0"/>
        <w:tabs>
          <w:tab w:leader="none" w:pos="2145" w:val="left"/>
          <w:tab w:leader="none" w:pos="2850" w:val="left"/>
          <w:tab w:leader="none" w:pos="3930" w:val="left"/>
          <w:tab w:leader="none" w:pos="4380" w:val="left"/>
        </w:tabs>
        <w:spacing w:after="0" w:before="0" w:line="200" w:lineRule="atLeast"/>
        <w:ind w:hanging="1425" w:left="1425" w:right="0"/>
        <w:jc w:val="both"/>
      </w:pPr>
      <w:r>
        <w:rPr>
          <w:rFonts w:ascii="Arial" w:cs="Arial" w:eastAsia="Calibri" w:hAnsi="Arial"/>
          <w:bCs/>
        </w:rPr>
        <w:t xml:space="preserve">Kepustakaan </w:t>
        <w:tab/>
        <w:t>: 61 (1990 – 2012).</w:t>
      </w:r>
    </w:p>
    <w:p>
      <w:pPr>
        <w:pStyle w:val="style0"/>
        <w:tabs>
          <w:tab w:leader="none" w:pos="2145" w:val="left"/>
          <w:tab w:leader="none" w:pos="2850" w:val="left"/>
          <w:tab w:leader="none" w:pos="3930" w:val="left"/>
          <w:tab w:leader="none" w:pos="4380" w:val="left"/>
        </w:tabs>
        <w:spacing w:after="0" w:before="0" w:line="200" w:lineRule="atLeast"/>
        <w:ind w:hanging="1425" w:left="1425" w:right="0"/>
        <w:jc w:val="both"/>
      </w:pPr>
      <w:r>
        <w:rPr>
          <w:rFonts w:ascii="Arial" w:cs="Arial" w:eastAsia="Calibri" w:hAnsi="Arial"/>
          <w:bCs/>
          <w:lang w:val="en-AU"/>
        </w:rPr>
      </w:r>
    </w:p>
    <w:p>
      <w:pPr>
        <w:pStyle w:val="style0"/>
        <w:tabs>
          <w:tab w:leader="none" w:pos="2145" w:val="left"/>
          <w:tab w:leader="none" w:pos="2850" w:val="left"/>
          <w:tab w:leader="none" w:pos="3930" w:val="left"/>
          <w:tab w:leader="none" w:pos="4380" w:val="left"/>
        </w:tabs>
        <w:spacing w:after="0" w:before="0" w:line="200" w:lineRule="atLeast"/>
        <w:ind w:hanging="1425" w:left="1425" w:right="0"/>
        <w:jc w:val="both"/>
      </w:pPr>
      <w:r>
        <w:rPr>
          <w:rFonts w:ascii="Arial" w:cs="Arial" w:eastAsia="Calibri" w:hAnsi="Arial"/>
          <w:bCs/>
          <w:lang w:val="en-AU"/>
        </w:rPr>
      </w:r>
    </w:p>
    <w:p>
      <w:pPr>
        <w:pStyle w:val="style0"/>
        <w:spacing w:after="0" w:before="0"/>
        <w:jc w:val="right"/>
      </w:pPr>
      <w:r>
        <w:rPr>
          <w:rFonts w:ascii="Arial" w:cs="Arial" w:hAnsi="Arial"/>
          <w:b/>
          <w:bCs/>
        </w:rPr>
        <w:t>Diponegoro University</w:t>
      </w:r>
    </w:p>
    <w:p>
      <w:pPr>
        <w:pStyle w:val="style0"/>
        <w:spacing w:after="0" w:before="0" w:line="100" w:lineRule="atLeast"/>
        <w:jc w:val="right"/>
      </w:pPr>
      <w:r>
        <w:rPr>
          <w:rFonts w:ascii="Arial" w:cs="Arial" w:hAnsi="Arial"/>
          <w:b/>
          <w:bCs/>
        </w:rPr>
        <w:t>Faculty of Public Health</w:t>
      </w:r>
    </w:p>
    <w:p>
      <w:pPr>
        <w:pStyle w:val="style0"/>
        <w:spacing w:after="0" w:before="0" w:line="100" w:lineRule="atLeast"/>
        <w:jc w:val="right"/>
      </w:pPr>
      <w:r>
        <w:rPr>
          <w:rFonts w:ascii="Arial" w:cs="Arial" w:hAnsi="Arial"/>
          <w:b/>
          <w:bCs/>
        </w:rPr>
        <w:t>Master’s Program in Public Health</w:t>
      </w:r>
    </w:p>
    <w:p>
      <w:pPr>
        <w:pStyle w:val="style0"/>
        <w:spacing w:after="0" w:before="0" w:line="100" w:lineRule="atLeast"/>
        <w:jc w:val="right"/>
      </w:pPr>
      <w:r>
        <w:rPr>
          <w:rFonts w:ascii="Arial" w:cs="Arial" w:hAnsi="Arial"/>
          <w:b/>
          <w:bCs/>
        </w:rPr>
        <w:t>Majoring in Health Policy Administration</w:t>
      </w:r>
    </w:p>
    <w:p>
      <w:pPr>
        <w:pStyle w:val="style0"/>
        <w:spacing w:after="0" w:before="0" w:line="100" w:lineRule="atLeast"/>
        <w:jc w:val="right"/>
      </w:pPr>
      <w:r>
        <w:rPr>
          <w:rFonts w:ascii="Arial" w:cs="Arial" w:hAnsi="Arial"/>
          <w:b/>
          <w:bCs/>
        </w:rPr>
        <w:t>Sub Majoring in Maternal and Child Health Management</w:t>
      </w:r>
    </w:p>
    <w:p>
      <w:pPr>
        <w:pStyle w:val="style0"/>
        <w:spacing w:after="0" w:before="0" w:line="100" w:lineRule="atLeast"/>
        <w:ind w:hanging="1440" w:left="0" w:right="0"/>
        <w:jc w:val="right"/>
      </w:pPr>
      <w:r>
        <w:rPr>
          <w:rFonts w:ascii="Arial" w:cs="Arial" w:hAnsi="Arial"/>
          <w:b/>
          <w:bCs/>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Arial" w:hAnsi="Arial"/>
          <w:b/>
          <w:bCs/>
          <w:sz w:val="24"/>
          <w:szCs w:val="24"/>
        </w:rPr>
        <w:t>ABSTRACT</w:t>
      </w:r>
    </w:p>
    <w:p>
      <w:pPr>
        <w:pStyle w:val="style0"/>
        <w:spacing w:after="0" w:before="0" w:line="100" w:lineRule="atLeast"/>
        <w:jc w:val="center"/>
      </w:pPr>
      <w:r>
        <w:rPr>
          <w:rFonts w:ascii="Arial" w:cs="Arial" w:hAnsi="Arial"/>
          <w:b/>
          <w:bCs/>
          <w:lang w:val="en-AU"/>
        </w:rPr>
      </w:r>
    </w:p>
    <w:p>
      <w:pPr>
        <w:pStyle w:val="style36"/>
        <w:spacing w:after="0" w:before="0" w:line="100" w:lineRule="atLeast"/>
        <w:ind w:hanging="0" w:left="0" w:right="0"/>
      </w:pPr>
      <w:r>
        <w:rPr>
          <w:rFonts w:ascii="Arial" w:cs="Arial" w:hAnsi="Arial"/>
          <w:b/>
          <w:bCs/>
          <w:lang w:val="id-ID"/>
        </w:rPr>
        <w:t>Nur Aini Rahmawati</w:t>
      </w:r>
    </w:p>
    <w:p>
      <w:pPr>
        <w:pStyle w:val="style36"/>
        <w:spacing w:after="0" w:before="0" w:line="100" w:lineRule="atLeast"/>
        <w:ind w:hanging="0" w:left="0" w:right="0"/>
        <w:jc w:val="both"/>
      </w:pPr>
      <w:r>
        <w:rPr>
          <w:rFonts w:ascii="Arial" w:cs="Arial" w:hAnsi="Arial"/>
          <w:b/>
          <w:bCs/>
          <w:lang w:val="en-AU"/>
        </w:rPr>
        <w:t xml:space="preserve">The Influence of Treatment Supervisors and Providing Multiple Micronutrients to Haemoglobin Levels of Pregnant Women (Study on Pregnant Women in District of Klaten and District of Boyolali)    </w:t>
      </w:r>
    </w:p>
    <w:p>
      <w:pPr>
        <w:pStyle w:val="style0"/>
        <w:spacing w:after="0" w:before="0" w:line="100" w:lineRule="atLeast"/>
      </w:pPr>
      <w:r>
        <w:rPr>
          <w:rFonts w:ascii="Arial" w:cs="Arial" w:hAnsi="Arial"/>
          <w:b/>
          <w:bCs/>
        </w:rPr>
        <w:t>x</w:t>
      </w:r>
      <w:r>
        <w:rPr>
          <w:rFonts w:ascii="Arial" w:cs="Arial" w:hAnsi="Arial"/>
          <w:b/>
          <w:bCs/>
          <w:lang w:val="en-AU"/>
        </w:rPr>
        <w:t>vi</w:t>
      </w:r>
      <w:r>
        <w:rPr>
          <w:rFonts w:ascii="Arial" w:cs="Arial" w:hAnsi="Arial"/>
          <w:b/>
          <w:bCs/>
        </w:rPr>
        <w:t xml:space="preserve"> + </w:t>
      </w:r>
      <w:r>
        <w:rPr>
          <w:rFonts w:ascii="Arial" w:cs="Arial" w:hAnsi="Arial"/>
          <w:b/>
          <w:bCs/>
          <w:lang w:val="en-AU"/>
        </w:rPr>
        <w:t>72</w:t>
      </w:r>
      <w:r>
        <w:rPr>
          <w:rFonts w:ascii="Arial" w:cs="Arial" w:hAnsi="Arial"/>
          <w:b/>
          <w:bCs/>
        </w:rPr>
        <w:t xml:space="preserve"> </w:t>
      </w:r>
      <w:r>
        <w:rPr>
          <w:rFonts w:ascii="Arial" w:cs="Arial" w:hAnsi="Arial"/>
          <w:b/>
          <w:bCs/>
          <w:lang w:val="en-AU"/>
        </w:rPr>
        <w:t xml:space="preserve">pages </w:t>
      </w:r>
      <w:r>
        <w:rPr>
          <w:rFonts w:ascii="Arial" w:cs="Arial" w:hAnsi="Arial"/>
          <w:b/>
          <w:bCs/>
        </w:rPr>
        <w:t xml:space="preserve">+ </w:t>
      </w:r>
      <w:r>
        <w:rPr>
          <w:rFonts w:ascii="Arial" w:cs="Arial" w:hAnsi="Arial"/>
          <w:b/>
          <w:bCs/>
          <w:lang w:val="en-AU"/>
        </w:rPr>
        <w:t>14</w:t>
      </w:r>
      <w:r>
        <w:rPr>
          <w:rFonts w:ascii="Arial" w:cs="Arial" w:hAnsi="Arial"/>
          <w:b/>
          <w:bCs/>
        </w:rPr>
        <w:t xml:space="preserve"> </w:t>
      </w:r>
      <w:r>
        <w:rPr>
          <w:rFonts w:ascii="Arial" w:cs="Arial" w:hAnsi="Arial"/>
          <w:b/>
          <w:bCs/>
          <w:lang w:val="en-AU"/>
        </w:rPr>
        <w:t>tables</w:t>
      </w:r>
      <w:r>
        <w:rPr>
          <w:rFonts w:ascii="Arial" w:cs="Arial" w:hAnsi="Arial"/>
          <w:b/>
          <w:bCs/>
        </w:rPr>
        <w:t xml:space="preserve"> + </w:t>
      </w:r>
      <w:r>
        <w:rPr>
          <w:rFonts w:ascii="Arial" w:cs="Arial" w:hAnsi="Arial"/>
          <w:b/>
          <w:bCs/>
          <w:lang w:val="en-AU"/>
        </w:rPr>
        <w:t>1</w:t>
      </w:r>
      <w:r>
        <w:rPr>
          <w:rFonts w:ascii="Arial" w:cs="Arial" w:hAnsi="Arial"/>
          <w:b/>
          <w:bCs/>
        </w:rPr>
        <w:t xml:space="preserve">5 </w:t>
      </w:r>
      <w:r>
        <w:rPr>
          <w:rFonts w:ascii="Arial" w:cs="Arial" w:hAnsi="Arial"/>
          <w:b/>
          <w:bCs/>
          <w:lang w:val="en-AU"/>
        </w:rPr>
        <w:t>enclosures</w:t>
      </w:r>
    </w:p>
    <w:p>
      <w:pPr>
        <w:pStyle w:val="style0"/>
        <w:spacing w:after="0" w:before="0" w:line="100" w:lineRule="atLeast"/>
      </w:pPr>
      <w:r>
        <w:rPr>
          <w:rFonts w:ascii="Arial" w:cs="Arial" w:hAnsi="Arial"/>
          <w:lang w:val="en-AU"/>
        </w:rPr>
      </w:r>
    </w:p>
    <w:p>
      <w:pPr>
        <w:pStyle w:val="style0"/>
        <w:spacing w:after="0" w:before="0" w:line="100" w:lineRule="atLeast"/>
        <w:ind w:firstLine="705" w:left="0" w:right="0"/>
        <w:jc w:val="both"/>
      </w:pPr>
      <w:r>
        <w:rPr>
          <w:rFonts w:ascii="Arial" w:cs="Arial" w:hAnsi="Arial"/>
          <w:lang w:val="en-AU"/>
        </w:rPr>
        <w:t>The prevalence of anaemia in pregnant women in District of Klaten was equal to 31.8% and was lower than the prevalence of anaemia in pregnant women in District of Boyolali (55.8%). In District of Klaten, a program of Multiple Micronutrients (MMN) has been done on pregnant women since 2011, whereas District of Boyolali has not implemented yet. The success of the program was influenced by a factor of adherence. Treatment supervisors (TS) could improve adherence in consuming supplements. This research aimed to analyze the influence of providing MMN and TS to haemoglobin (Hb) levels on pregnant women in District of Klaten and District of Boyolali.</w:t>
      </w:r>
    </w:p>
    <w:p>
      <w:pPr>
        <w:pStyle w:val="style0"/>
        <w:spacing w:after="0" w:before="0" w:line="100" w:lineRule="atLeast"/>
        <w:ind w:firstLine="705" w:left="0" w:right="0"/>
        <w:jc w:val="both"/>
      </w:pPr>
      <w:r>
        <w:rPr>
          <w:rFonts w:ascii="Arial" w:cs="Arial" w:hAnsi="Arial"/>
          <w:lang w:val="en-AU"/>
        </w:rPr>
        <w:t>T</w:t>
      </w:r>
      <w:r>
        <w:rPr>
          <w:rFonts w:ascii="Arial" w:cs="Arial" w:hAnsi="Arial"/>
        </w:rPr>
        <w:t>his was</w:t>
      </w:r>
      <w:r>
        <w:rPr>
          <w:rFonts w:ascii="Arial" w:cs="Arial" w:hAnsi="Arial"/>
          <w:lang w:val="en-AU"/>
        </w:rPr>
        <w:t xml:space="preserve"> </w:t>
      </w:r>
      <w:bookmarkStart w:id="0" w:name="_GoBack"/>
      <w:bookmarkEnd w:id="0"/>
      <w:r>
        <w:rPr>
          <w:rFonts w:ascii="Arial" w:cs="Arial" w:hAnsi="Arial"/>
          <w:lang w:val="en-AU"/>
        </w:rPr>
        <w:t>quasi-experiment research using a pretest-posttest design with control group. There were three groups consisted of as follows: 1) MMN with TS, 2) Fe with TS, and 3) Fe without TS. The first group was investigated in District of Klaten, whereas the two other groups were studied in District of Boyolali. Samples were carried out by using a technique of purposive sampling with inclusion criteria. Furthermore, bivariate analysis used Wilcoxon test and multivariate analysis used multiple linear regression test.</w:t>
      </w:r>
    </w:p>
    <w:p>
      <w:pPr>
        <w:pStyle w:val="style0"/>
        <w:spacing w:after="0" w:before="0" w:line="100" w:lineRule="atLeast"/>
        <w:ind w:firstLine="705" w:left="0" w:right="0"/>
        <w:jc w:val="both"/>
      </w:pPr>
      <w:r>
        <w:rPr>
          <w:rFonts w:ascii="Arial" w:cs="Arial" w:hAnsi="Arial"/>
          <w:lang w:val="en-AU"/>
        </w:rPr>
        <w:t>The result of this research showed that providing MMN enhanced the Hb levels higher than providing Fe tablets (p=0.0001). TS improve adherence in consuming Fe tablets on pregnant women (p=0.001). Providing MMN and TS increased Hb levels on pregnant women higher than that of providing Fe tablets (p=0.002) after controlling intake and adherence. The increases of Hb levels on a group of MMN with treatment supervisors was from</w:t>
      </w:r>
      <w:r>
        <w:rPr>
          <w:rFonts w:ascii="Arial" w:cs="Arial" w:hAnsi="Arial"/>
        </w:rPr>
        <w:t xml:space="preserve"> 11</w:t>
      </w:r>
      <w:r>
        <w:rPr>
          <w:rFonts w:ascii="Arial" w:cs="Arial" w:hAnsi="Arial"/>
          <w:lang w:val="en-AU"/>
        </w:rPr>
        <w:t>.</w:t>
      </w:r>
      <w:r>
        <w:rPr>
          <w:rFonts w:ascii="Arial" w:cs="Arial" w:hAnsi="Arial"/>
        </w:rPr>
        <w:t>92 gr/dl ± 1</w:t>
      </w:r>
      <w:r>
        <w:rPr>
          <w:rFonts w:ascii="Arial" w:cs="Arial" w:hAnsi="Arial"/>
          <w:lang w:val="en-AU"/>
        </w:rPr>
        <w:t>.</w:t>
      </w:r>
      <w:r>
        <w:rPr>
          <w:rFonts w:ascii="Arial" w:cs="Arial" w:hAnsi="Arial"/>
        </w:rPr>
        <w:t xml:space="preserve">18 SD </w:t>
      </w:r>
      <w:r>
        <w:rPr>
          <w:rFonts w:ascii="Arial" w:cs="Arial" w:hAnsi="Arial"/>
          <w:lang w:val="en-AU"/>
        </w:rPr>
        <w:t xml:space="preserve">to </w:t>
      </w:r>
      <w:r>
        <w:rPr>
          <w:rFonts w:ascii="Arial" w:cs="Arial" w:hAnsi="Arial"/>
        </w:rPr>
        <w:t>13</w:t>
      </w:r>
      <w:r>
        <w:rPr>
          <w:rFonts w:ascii="Arial" w:cs="Arial" w:hAnsi="Arial"/>
          <w:lang w:val="en-AU"/>
        </w:rPr>
        <w:t>.</w:t>
      </w:r>
      <w:r>
        <w:rPr>
          <w:rFonts w:ascii="Arial" w:cs="Arial" w:hAnsi="Arial"/>
        </w:rPr>
        <w:t>25 gr/dl</w:t>
      </w:r>
      <w:r>
        <w:rPr>
          <w:rFonts w:ascii="Arial" w:cs="Arial" w:hAnsi="Arial"/>
          <w:lang w:val="en-AU"/>
        </w:rPr>
        <w:t>, whereas Hb levels on a group of</w:t>
      </w:r>
      <w:r>
        <w:rPr>
          <w:rFonts w:ascii="Arial" w:cs="Arial" w:hAnsi="Arial"/>
        </w:rPr>
        <w:t xml:space="preserve"> </w:t>
      </w:r>
      <w:r>
        <w:rPr>
          <w:rFonts w:ascii="Arial" w:cs="Arial" w:hAnsi="Arial"/>
          <w:lang w:val="en-AU"/>
        </w:rPr>
        <w:t>Fe with TS was from</w:t>
      </w:r>
      <w:r>
        <w:rPr>
          <w:rFonts w:ascii="Arial" w:cs="Arial" w:hAnsi="Arial"/>
        </w:rPr>
        <w:t xml:space="preserve"> 11</w:t>
      </w:r>
      <w:r>
        <w:rPr>
          <w:rFonts w:ascii="Arial" w:cs="Arial" w:hAnsi="Arial"/>
          <w:lang w:val="en-AU"/>
        </w:rPr>
        <w:t>.</w:t>
      </w:r>
      <w:r>
        <w:rPr>
          <w:rFonts w:ascii="Arial" w:cs="Arial" w:hAnsi="Arial"/>
        </w:rPr>
        <w:t>71 gr/dl ± 0</w:t>
      </w:r>
      <w:r>
        <w:rPr>
          <w:rFonts w:ascii="Arial" w:cs="Arial" w:hAnsi="Arial"/>
          <w:lang w:val="en-AU"/>
        </w:rPr>
        <w:t>.</w:t>
      </w:r>
      <w:r>
        <w:rPr>
          <w:rFonts w:ascii="Arial" w:cs="Arial" w:hAnsi="Arial"/>
        </w:rPr>
        <w:t xml:space="preserve">88 SD </w:t>
      </w:r>
      <w:r>
        <w:rPr>
          <w:rFonts w:ascii="Arial" w:cs="Arial" w:hAnsi="Arial"/>
          <w:lang w:val="en-AU"/>
        </w:rPr>
        <w:t xml:space="preserve">to </w:t>
      </w:r>
      <w:r>
        <w:rPr>
          <w:rFonts w:ascii="Arial" w:cs="Arial" w:hAnsi="Arial"/>
        </w:rPr>
        <w:t>12</w:t>
      </w:r>
      <w:r>
        <w:rPr>
          <w:rFonts w:ascii="Arial" w:cs="Arial" w:hAnsi="Arial"/>
          <w:lang w:val="en-AU"/>
        </w:rPr>
        <w:t>.</w:t>
      </w:r>
      <w:r>
        <w:rPr>
          <w:rFonts w:ascii="Arial" w:cs="Arial" w:hAnsi="Arial"/>
        </w:rPr>
        <w:t xml:space="preserve">88 gr/dl, </w:t>
      </w:r>
      <w:r>
        <w:rPr>
          <w:rFonts w:ascii="Arial" w:cs="Arial" w:hAnsi="Arial"/>
          <w:lang w:val="en-AU"/>
        </w:rPr>
        <w:t>Hb levels on a group of Fe without TS was from</w:t>
      </w:r>
      <w:r>
        <w:rPr>
          <w:rFonts w:ascii="Arial" w:cs="Arial" w:hAnsi="Arial"/>
        </w:rPr>
        <w:t xml:space="preserve"> 11</w:t>
      </w:r>
      <w:r>
        <w:rPr>
          <w:rFonts w:ascii="Arial" w:cs="Arial" w:hAnsi="Arial"/>
          <w:lang w:val="en-AU"/>
        </w:rPr>
        <w:t>.</w:t>
      </w:r>
      <w:r>
        <w:rPr>
          <w:rFonts w:ascii="Arial" w:cs="Arial" w:hAnsi="Arial"/>
        </w:rPr>
        <w:t>21 gr/dl ± 1</w:t>
      </w:r>
      <w:r>
        <w:rPr>
          <w:rFonts w:ascii="Arial" w:cs="Arial" w:hAnsi="Arial"/>
          <w:lang w:val="en-AU"/>
        </w:rPr>
        <w:t>.</w:t>
      </w:r>
      <w:r>
        <w:rPr>
          <w:rFonts w:ascii="Arial" w:cs="Arial" w:hAnsi="Arial"/>
        </w:rPr>
        <w:t>03 SD menjadi 12</w:t>
      </w:r>
      <w:r>
        <w:rPr>
          <w:rFonts w:ascii="Arial" w:cs="Arial" w:hAnsi="Arial"/>
          <w:lang w:val="en-AU"/>
        </w:rPr>
        <w:t>.</w:t>
      </w:r>
      <w:r>
        <w:rPr>
          <w:rFonts w:ascii="Arial" w:cs="Arial" w:hAnsi="Arial"/>
        </w:rPr>
        <w:t>58 gr/dl.</w:t>
      </w:r>
    </w:p>
    <w:p>
      <w:pPr>
        <w:pStyle w:val="style0"/>
        <w:spacing w:after="0" w:before="0" w:line="100" w:lineRule="atLeast"/>
        <w:ind w:firstLine="705" w:left="0" w:right="0"/>
        <w:jc w:val="both"/>
      </w:pPr>
      <w:r>
        <w:rPr>
          <w:rFonts w:ascii="Arial" w:cs="Arial" w:hAnsi="Arial"/>
          <w:lang w:val="en-AU"/>
        </w:rPr>
        <w:t>As a conclusion, TS needs to improve adherence in consuming MMN and Fe tablets. MMN increases Hb levels higher than Fe tablets.</w:t>
      </w:r>
    </w:p>
    <w:p>
      <w:pPr>
        <w:pStyle w:val="style0"/>
        <w:spacing w:after="0" w:before="0" w:line="100" w:lineRule="atLeast"/>
        <w:ind w:firstLine="567" w:left="0" w:right="0"/>
      </w:pPr>
      <w:r>
        <w:rPr>
          <w:rFonts w:ascii="Arial" w:cs="Arial" w:hAnsi="Arial"/>
          <w:lang w:val="en-AU"/>
        </w:rPr>
      </w:r>
    </w:p>
    <w:p>
      <w:pPr>
        <w:pStyle w:val="style0"/>
        <w:tabs>
          <w:tab w:leader="none" w:pos="1290" w:val="left"/>
        </w:tabs>
        <w:spacing w:after="0" w:before="0" w:line="100" w:lineRule="atLeast"/>
        <w:ind w:hanging="1290" w:left="1290" w:right="0"/>
      </w:pPr>
      <w:r>
        <w:rPr>
          <w:rFonts w:ascii="Arial" w:cs="Arial" w:hAnsi="Arial"/>
        </w:rPr>
        <w:t>Key Words</w:t>
        <w:tab/>
        <w:t xml:space="preserve">: </w:t>
      </w:r>
      <w:r>
        <w:rPr>
          <w:rFonts w:ascii="Arial" w:cs="Arial" w:hAnsi="Arial"/>
          <w:lang w:val="en-AU"/>
        </w:rPr>
        <w:t xml:space="preserve">Treatment Supervisors (TS), Multiple Micronutrients (MMN), </w:t>
      </w:r>
    </w:p>
    <w:p>
      <w:pPr>
        <w:pStyle w:val="style0"/>
        <w:tabs>
          <w:tab w:leader="none" w:pos="1290" w:val="left"/>
        </w:tabs>
        <w:spacing w:after="0" w:before="0" w:line="100" w:lineRule="atLeast"/>
        <w:ind w:hanging="1290" w:left="1290" w:right="0"/>
      </w:pPr>
      <w:r>
        <w:rPr>
          <w:rFonts w:ascii="Arial" w:cs="Arial" w:hAnsi="Arial"/>
          <w:lang w:val="en-AU"/>
        </w:rPr>
        <w:tab/>
        <w:t xml:space="preserve">  Hb levels, Pregnant Women</w:t>
      </w:r>
    </w:p>
    <w:p>
      <w:pPr>
        <w:pStyle w:val="style0"/>
        <w:tabs>
          <w:tab w:leader="none" w:pos="1290" w:val="left"/>
        </w:tabs>
        <w:spacing w:after="0" w:before="0" w:line="200" w:lineRule="atLeast"/>
        <w:ind w:hanging="1290" w:left="1290" w:right="0"/>
        <w:jc w:val="both"/>
      </w:pPr>
      <w:r>
        <w:rPr>
          <w:rFonts w:ascii="Arial" w:cs="Arial" w:hAnsi="Arial"/>
        </w:rPr>
        <w:t>Bibliography</w:t>
        <w:tab/>
        <w:t xml:space="preserve">: </w:t>
      </w:r>
      <w:r>
        <w:rPr>
          <w:rFonts w:ascii="Arial" w:cs="Arial" w:hAnsi="Arial"/>
          <w:lang w:val="en-AU"/>
        </w:rPr>
        <w:t>61</w:t>
      </w:r>
      <w:r>
        <w:rPr>
          <w:rFonts w:ascii="Arial" w:cs="Arial" w:hAnsi="Arial"/>
        </w:rPr>
        <w:t xml:space="preserve"> (19</w:t>
      </w:r>
      <w:r>
        <w:rPr>
          <w:rFonts w:ascii="Arial" w:cs="Arial" w:hAnsi="Arial"/>
          <w:lang w:val="en-AU"/>
        </w:rPr>
        <w:t>90</w:t>
      </w:r>
      <w:r>
        <w:rPr>
          <w:rFonts w:ascii="Arial" w:cs="Arial" w:hAnsi="Arial"/>
        </w:rPr>
        <w:t>-2012)</w:t>
      </w:r>
      <w:r>
        <w:rPr/>
        <w:t xml:space="preserve"> </w:t>
      </w:r>
    </w:p>
    <w:sectPr>
      <w:footerReference r:id="rId2" w:type="default"/>
      <w:type w:val="nextPage"/>
      <w:pgSz w:h="16838" w:w="11906"/>
      <w:pgMar w:bottom="2694" w:footer="1701" w:gutter="0" w:header="0" w:left="2268" w:right="1984" w:top="1699"/>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7"/>
      <w:jc w:val="center"/>
    </w:pPr>
    <w:r>
      <w:rPr/>
      <w:fldChar w:fldCharType="begin"/>
    </w:r>
    <w:r>
      <w:instrText> PAGE </w:instrText>
    </w:r>
    <w:r>
      <w:fldChar w:fldCharType="separate"/>
    </w:r>
    <w:r>
      <w:t>2</w:t>
    </w:r>
    <w:r>
      <w:fldChar w:fldCharType="end"/>
    </w:r>
  </w:p>
  <w:p>
    <w:pPr>
      <w:pStyle w:val="style37"/>
    </w:pPr>
    <w:r>
      <w:rPr/>
    </w:r>
  </w:p>
</w:ft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Times New Roman" w:eastAsia="Times New Roman" w:hAnsi="Calibri"/>
      <w:color w:val="auto"/>
      <w:sz w:val="22"/>
      <w:szCs w:val="22"/>
      <w:lang w:bidi="ar-SA" w:eastAsia="zh-CN" w:val="id-ID"/>
    </w:rPr>
  </w:style>
  <w:style w:styleId="style15" w:type="character">
    <w:name w:val="Default Paragraph Font"/>
    <w:next w:val="style15"/>
    <w:rPr/>
  </w:style>
  <w:style w:styleId="style16" w:type="character">
    <w:name w:val="WW8Num3z0"/>
    <w:next w:val="style16"/>
    <w:rPr>
      <w:rFonts w:cs="Times New Roman"/>
    </w:rPr>
  </w:style>
  <w:style w:styleId="style17" w:type="character">
    <w:name w:val="WW8Num7z0"/>
    <w:next w:val="style17"/>
    <w:rPr>
      <w:rFonts w:ascii="Arial" w:cs="Arial" w:eastAsia="Calibri" w:hAnsi="Arial"/>
    </w:rPr>
  </w:style>
  <w:style w:styleId="style18" w:type="character">
    <w:name w:val="WW8Num8z2"/>
    <w:next w:val="style18"/>
    <w:rPr>
      <w:rFonts w:ascii="Arial" w:cs="Arial" w:eastAsia="Calibri" w:hAnsi="Arial"/>
    </w:rPr>
  </w:style>
  <w:style w:styleId="style19" w:type="character">
    <w:name w:val="WW8Num16z0"/>
    <w:next w:val="style19"/>
    <w:rPr>
      <w:rFonts w:cs="Times New Roman"/>
    </w:rPr>
  </w:style>
  <w:style w:styleId="style20" w:type="character">
    <w:name w:val="WW8Num19z0"/>
    <w:next w:val="style20"/>
    <w:rPr>
      <w:rFonts w:ascii="Arial" w:cs="Arial" w:eastAsia="Calibri" w:hAnsi="Arial"/>
    </w:rPr>
  </w:style>
  <w:style w:styleId="style21" w:type="character">
    <w:name w:val="WW8Num21z1"/>
    <w:next w:val="style21"/>
    <w:rPr>
      <w:b w:val="false"/>
      <w:color w:val="000000"/>
      <w:sz w:val="26"/>
    </w:rPr>
  </w:style>
  <w:style w:styleId="style22" w:type="character">
    <w:name w:val="Footer Char"/>
    <w:next w:val="style22"/>
    <w:rPr>
      <w:rFonts w:eastAsia="Calibri"/>
    </w:rPr>
  </w:style>
  <w:style w:styleId="style23" w:type="character">
    <w:name w:val="Body Text Char"/>
    <w:next w:val="style23"/>
    <w:rPr>
      <w:rFonts w:ascii="Times New Roman" w:cs="Times New Roman" w:eastAsia="Times New Roman" w:hAnsi="Times New Roman"/>
      <w:sz w:val="24"/>
      <w:szCs w:val="24"/>
      <w:lang w:val="en-US"/>
    </w:rPr>
  </w:style>
  <w:style w:styleId="style24" w:type="character">
    <w:name w:val="Body Text Indent 3 Char"/>
    <w:next w:val="style24"/>
    <w:rPr>
      <w:rFonts w:ascii="Times New Roman" w:cs="Times New Roman" w:eastAsia="Times New Roman" w:hAnsi="Times New Roman"/>
      <w:sz w:val="16"/>
      <w:szCs w:val="16"/>
      <w:lang w:val="en-US"/>
    </w:rPr>
  </w:style>
  <w:style w:styleId="style25" w:type="character">
    <w:name w:val="st"/>
    <w:basedOn w:val="style15"/>
    <w:next w:val="style25"/>
    <w:rPr/>
  </w:style>
  <w:style w:styleId="style26" w:type="character">
    <w:name w:val="Emphasis"/>
    <w:next w:val="style26"/>
    <w:rPr>
      <w:i/>
      <w:iCs/>
    </w:rPr>
  </w:style>
  <w:style w:styleId="style27" w:type="character">
    <w:name w:val="Balloon Text Char"/>
    <w:next w:val="style27"/>
    <w:rPr>
      <w:rFonts w:ascii="Tahoma" w:cs="Tahoma" w:hAnsi="Tahoma"/>
      <w:sz w:val="16"/>
      <w:szCs w:val="16"/>
    </w:rPr>
  </w:style>
  <w:style w:styleId="style28" w:type="character">
    <w:name w:val="List Paragraph Char"/>
    <w:next w:val="style28"/>
    <w:rPr>
      <w:rFonts w:eastAsia="Calibri"/>
      <w:sz w:val="22"/>
      <w:szCs w:val="22"/>
    </w:rPr>
  </w:style>
  <w:style w:styleId="style29" w:type="character">
    <w:name w:val="hps"/>
    <w:basedOn w:val="style15"/>
    <w:next w:val="style29"/>
    <w:rPr/>
  </w:style>
  <w:style w:styleId="style30" w:type="paragraph">
    <w:name w:val="Heading"/>
    <w:basedOn w:val="style0"/>
    <w:next w:val="style31"/>
    <w:pPr>
      <w:keepNext/>
      <w:spacing w:after="120" w:before="240"/>
    </w:pPr>
    <w:rPr>
      <w:rFonts w:ascii="Arial" w:cs="Lohit Hindi" w:eastAsia="Droid Sans" w:hAnsi="Arial"/>
      <w:sz w:val="28"/>
      <w:szCs w:val="28"/>
    </w:rPr>
  </w:style>
  <w:style w:styleId="style31" w:type="paragraph">
    <w:name w:val="Text body"/>
    <w:basedOn w:val="style0"/>
    <w:next w:val="style31"/>
    <w:pPr>
      <w:spacing w:after="120" w:before="0" w:line="100" w:lineRule="atLeast"/>
    </w:pPr>
    <w:rPr>
      <w:rFonts w:ascii="Times New Roman" w:hAnsi="Times New Roman"/>
      <w:sz w:val="24"/>
      <w:szCs w:val="24"/>
      <w:lang w:val="en-US"/>
    </w:rPr>
  </w:style>
  <w:style w:styleId="style32" w:type="paragraph">
    <w:name w:val="List"/>
    <w:basedOn w:val="style31"/>
    <w:next w:val="style32"/>
    <w:pPr/>
    <w:rPr>
      <w:rFonts w:cs="Lohit Hindi"/>
    </w:rPr>
  </w:style>
  <w:style w:styleId="style33" w:type="paragraph">
    <w:name w:val="Caption"/>
    <w:basedOn w:val="style0"/>
    <w:next w:val="style33"/>
    <w:pPr>
      <w:suppressLineNumbers/>
      <w:spacing w:after="120" w:before="120"/>
    </w:pPr>
    <w:rPr>
      <w:rFonts w:cs="Lohit Hindi"/>
      <w:i/>
      <w:iCs/>
      <w:sz w:val="24"/>
      <w:szCs w:val="24"/>
    </w:rPr>
  </w:style>
  <w:style w:styleId="style34" w:type="paragraph">
    <w:name w:val="Index"/>
    <w:basedOn w:val="style0"/>
    <w:next w:val="style34"/>
    <w:pPr>
      <w:suppressLineNumbers/>
    </w:pPr>
    <w:rPr>
      <w:rFonts w:cs="Lohit Hindi"/>
    </w:rPr>
  </w:style>
  <w:style w:styleId="style35" w:type="paragraph">
    <w:name w:val="caption"/>
    <w:basedOn w:val="style0"/>
    <w:next w:val="style35"/>
    <w:pPr>
      <w:suppressLineNumbers/>
      <w:spacing w:after="120" w:before="120"/>
    </w:pPr>
    <w:rPr>
      <w:rFonts w:cs="Lohit Hindi"/>
      <w:i/>
      <w:iCs/>
      <w:sz w:val="24"/>
      <w:szCs w:val="24"/>
    </w:rPr>
  </w:style>
  <w:style w:styleId="style36" w:type="paragraph">
    <w:name w:val="List Paragraph"/>
    <w:basedOn w:val="style0"/>
    <w:next w:val="style36"/>
    <w:pPr>
      <w:ind w:hanging="0" w:left="720" w:right="0"/>
    </w:pPr>
    <w:rPr>
      <w:rFonts w:eastAsia="Calibri"/>
      <w:lang w:val="en-US"/>
    </w:rPr>
  </w:style>
  <w:style w:styleId="style37" w:type="paragraph">
    <w:name w:val="Footer"/>
    <w:basedOn w:val="style0"/>
    <w:next w:val="style37"/>
    <w:pPr>
      <w:suppressLineNumbers/>
      <w:tabs>
        <w:tab w:leader="none" w:pos="4986" w:val="center"/>
        <w:tab w:leader="none" w:pos="9972" w:val="right"/>
      </w:tabs>
      <w:spacing w:after="0" w:before="0" w:line="100" w:lineRule="atLeast"/>
    </w:pPr>
    <w:rPr>
      <w:rFonts w:eastAsia="Calibri"/>
    </w:rPr>
  </w:style>
  <w:style w:styleId="style38" w:type="paragraph">
    <w:name w:val="No Spacing"/>
    <w:next w:val="style38"/>
    <w:pPr>
      <w:widowControl/>
      <w:tabs>
        <w:tab w:leader="none" w:pos="720" w:val="left"/>
      </w:tabs>
      <w:suppressAutoHyphens w:val="true"/>
      <w:spacing w:after="200" w:before="0" w:line="276" w:lineRule="auto"/>
    </w:pPr>
    <w:rPr>
      <w:rFonts w:ascii="Calibri" w:cs="Times New Roman" w:eastAsia="Calibri" w:hAnsi="Calibri"/>
      <w:color w:val="auto"/>
      <w:sz w:val="22"/>
      <w:szCs w:val="22"/>
      <w:lang w:bidi="ar-SA" w:eastAsia="zh-CN" w:val="id-ID"/>
    </w:rPr>
  </w:style>
  <w:style w:styleId="style39" w:type="paragraph">
    <w:name w:val="Body Text Indent 3"/>
    <w:basedOn w:val="style0"/>
    <w:next w:val="style39"/>
    <w:pPr>
      <w:spacing w:after="120" w:before="0" w:line="100" w:lineRule="atLeast"/>
      <w:ind w:hanging="0" w:left="283" w:right="0"/>
    </w:pPr>
    <w:rPr>
      <w:rFonts w:ascii="Times New Roman" w:hAnsi="Times New Roman"/>
      <w:sz w:val="16"/>
      <w:szCs w:val="16"/>
      <w:lang w:val="en-US"/>
    </w:rPr>
  </w:style>
  <w:style w:styleId="style40" w:type="paragraph">
    <w:name w:val="Normal (Web)"/>
    <w:basedOn w:val="style0"/>
    <w:next w:val="style40"/>
    <w:pPr>
      <w:spacing w:after="280" w:before="280" w:line="100" w:lineRule="atLeast"/>
    </w:pPr>
    <w:rPr>
      <w:rFonts w:ascii="Times New Roman" w:hAnsi="Times New Roman"/>
      <w:sz w:val="24"/>
      <w:szCs w:val="24"/>
    </w:rPr>
  </w:style>
  <w:style w:styleId="style41" w:type="paragraph">
    <w:name w:val="Balloon Text"/>
    <w:basedOn w:val="style0"/>
    <w:next w:val="style41"/>
    <w:pPr>
      <w:spacing w:after="0" w:before="0" w:line="100" w:lineRule="atLeast"/>
    </w:pPr>
    <w:rPr>
      <w:rFonts w:ascii="Tahoma" w:cs="Tahoma" w:hAnsi="Tahoma"/>
      <w:sz w:val="16"/>
      <w:szCs w:val="16"/>
    </w:rPr>
  </w:style>
  <w:style w:styleId="style42" w:type="paragraph">
    <w:name w:val="Frame contents"/>
    <w:basedOn w:val="style31"/>
    <w:next w:val="style42"/>
    <w:pPr/>
    <w:rPr/>
  </w:style>
  <w:style w:styleId="style43" w:type="paragraph">
    <w:name w:val="Table Contents"/>
    <w:basedOn w:val="style0"/>
    <w:next w:val="style43"/>
    <w:pPr>
      <w:suppressLineNumbers/>
    </w:pPr>
    <w:rPr/>
  </w:style>
  <w:style w:styleId="style44" w:type="paragraph">
    <w:name w:val="Table Heading"/>
    <w:basedOn w:val="style43"/>
    <w:next w:val="style44"/>
    <w:pPr>
      <w:suppressLineNumbers/>
      <w:jc w:val="center"/>
    </w:pPr>
    <w:rPr>
      <w:b/>
      <w:bCs/>
    </w:rPr>
  </w:style>
  <w:style w:styleId="style45" w:type="paragraph">
    <w:name w:val="Header"/>
    <w:basedOn w:val="style0"/>
    <w:next w:val="style45"/>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1661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2014-03-20T17:02:00.00Z</dcterms:created>
  <dc:creator>OWNER</dc:creator>
  <cp:lastModifiedBy>Suratman</cp:lastModifiedBy>
  <cp:lastPrinted>2014-04-01T07:55:25.00Z</cp:lastPrinted>
  <dcterms:modified xsi:type="dcterms:W3CDTF">2014-03-29T06:58:00.00Z</dcterms:modified>
  <cp:revision>54</cp:revision>
</cp:coreProperties>
</file>