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DAE" w:rsidRPr="00D74F0D" w:rsidRDefault="004D7DAE" w:rsidP="004D7DAE">
      <w:pPr>
        <w:ind w:left="0"/>
        <w:jc w:val="center"/>
        <w:rPr>
          <w:rFonts w:ascii="Arial Narrow" w:hAnsi="Arial Narrow" w:cs="Arial"/>
          <w:b/>
          <w:sz w:val="22"/>
        </w:rPr>
      </w:pPr>
      <w:r w:rsidRPr="00D74F0D">
        <w:rPr>
          <w:rFonts w:ascii="Arial Narrow" w:hAnsi="Arial Narrow" w:cs="Arial"/>
          <w:b/>
          <w:sz w:val="22"/>
        </w:rPr>
        <w:t xml:space="preserve">PENGARUH KECEPATAN </w:t>
      </w:r>
      <w:r w:rsidRPr="00D74F0D">
        <w:rPr>
          <w:rFonts w:ascii="Arial Narrow" w:hAnsi="Arial Narrow" w:cs="Arial"/>
          <w:b/>
          <w:i/>
          <w:sz w:val="22"/>
        </w:rPr>
        <w:t xml:space="preserve">UPFLOW </w:t>
      </w:r>
      <w:r w:rsidRPr="00D74F0D">
        <w:rPr>
          <w:rFonts w:ascii="Arial Narrow" w:hAnsi="Arial Narrow" w:cs="Arial"/>
          <w:b/>
          <w:sz w:val="22"/>
        </w:rPr>
        <w:t xml:space="preserve">DAN KONSENTRASI </w:t>
      </w:r>
      <w:r w:rsidR="006D68EE">
        <w:rPr>
          <w:rFonts w:ascii="Arial Narrow" w:hAnsi="Arial Narrow" w:cs="Arial"/>
          <w:b/>
          <w:sz w:val="22"/>
        </w:rPr>
        <w:t xml:space="preserve">INFLUEN </w:t>
      </w:r>
      <w:r w:rsidRPr="00D74F0D">
        <w:rPr>
          <w:rFonts w:ascii="Arial Narrow" w:hAnsi="Arial Narrow" w:cs="Arial"/>
          <w:b/>
          <w:sz w:val="22"/>
        </w:rPr>
        <w:t>TERHADAP PENYISIHAN BOD</w:t>
      </w:r>
      <w:r w:rsidRPr="00D74F0D">
        <w:rPr>
          <w:rFonts w:ascii="Arial Narrow" w:hAnsi="Arial Narrow" w:cs="Arial"/>
          <w:b/>
          <w:sz w:val="22"/>
          <w:vertAlign w:val="subscript"/>
        </w:rPr>
        <w:t>5</w:t>
      </w:r>
      <w:r w:rsidRPr="00D74F0D">
        <w:rPr>
          <w:rFonts w:ascii="Arial Narrow" w:hAnsi="Arial Narrow" w:cs="Arial"/>
          <w:b/>
          <w:sz w:val="22"/>
        </w:rPr>
        <w:t xml:space="preserve">, COD, DAN TSS PADA </w:t>
      </w:r>
      <w:r w:rsidR="006D68EE">
        <w:rPr>
          <w:rFonts w:ascii="Arial Narrow" w:hAnsi="Arial Narrow" w:cs="Arial"/>
          <w:b/>
          <w:sz w:val="22"/>
        </w:rPr>
        <w:t xml:space="preserve">PENGOLAHAN </w:t>
      </w:r>
      <w:r w:rsidRPr="00D74F0D">
        <w:rPr>
          <w:rFonts w:ascii="Arial Narrow" w:hAnsi="Arial Narrow" w:cs="Arial"/>
          <w:b/>
          <w:sz w:val="22"/>
        </w:rPr>
        <w:t>AIR LIMBAH DOMESTIK (</w:t>
      </w:r>
      <w:r w:rsidRPr="00D74F0D">
        <w:rPr>
          <w:rFonts w:ascii="Arial Narrow" w:hAnsi="Arial Narrow" w:cs="Arial"/>
          <w:b/>
          <w:i/>
          <w:sz w:val="22"/>
        </w:rPr>
        <w:t>GREY WATER</w:t>
      </w:r>
      <w:r w:rsidRPr="00D74F0D">
        <w:rPr>
          <w:rFonts w:ascii="Arial Narrow" w:hAnsi="Arial Narrow" w:cs="Arial"/>
          <w:b/>
          <w:sz w:val="22"/>
        </w:rPr>
        <w:t xml:space="preserve"> DAN </w:t>
      </w:r>
      <w:r w:rsidRPr="00D74F0D">
        <w:rPr>
          <w:rFonts w:ascii="Arial Narrow" w:hAnsi="Arial Narrow" w:cs="Arial"/>
          <w:b/>
          <w:i/>
          <w:sz w:val="22"/>
        </w:rPr>
        <w:t>BLACK WATER</w:t>
      </w:r>
      <w:r w:rsidRPr="00D74F0D">
        <w:rPr>
          <w:rFonts w:ascii="Arial Narrow" w:hAnsi="Arial Narrow" w:cs="Arial"/>
          <w:b/>
          <w:sz w:val="22"/>
        </w:rPr>
        <w:t>) MENGGUNAKAN REAKTOR UASB</w:t>
      </w:r>
    </w:p>
    <w:p w:rsidR="004D7DAE" w:rsidRPr="00D74F0D" w:rsidRDefault="004D7DAE" w:rsidP="004D7DAE">
      <w:pPr>
        <w:ind w:left="0"/>
        <w:jc w:val="center"/>
        <w:rPr>
          <w:rFonts w:ascii="Arial Narrow" w:hAnsi="Arial Narrow" w:cs="Arial"/>
          <w:b/>
          <w:sz w:val="20"/>
          <w:szCs w:val="20"/>
        </w:rPr>
      </w:pP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Anif Rizqianti Hariz, Syafrudin, Sudarno</w:t>
      </w:r>
    </w:p>
    <w:p w:rsidR="004D7DAE" w:rsidRPr="00D74F0D" w:rsidRDefault="004D7DAE" w:rsidP="004D7DAE">
      <w:pPr>
        <w:ind w:left="0"/>
        <w:jc w:val="center"/>
        <w:rPr>
          <w:rFonts w:ascii="Arial Narrow" w:hAnsi="Arial Narrow" w:cs="Arial"/>
          <w:sz w:val="20"/>
          <w:szCs w:val="20"/>
        </w:rPr>
      </w:pP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Program Studi Teknik Lingkungan, Fakultas Teknik, Universitas Diponegoro</w:t>
      </w:r>
    </w:p>
    <w:p w:rsidR="004D7DAE" w:rsidRPr="00D74F0D" w:rsidRDefault="004D7DAE" w:rsidP="004D7DAE">
      <w:pPr>
        <w:ind w:left="0"/>
        <w:jc w:val="center"/>
        <w:rPr>
          <w:rFonts w:ascii="Arial Narrow" w:hAnsi="Arial Narrow" w:cs="Arial"/>
          <w:sz w:val="20"/>
          <w:szCs w:val="20"/>
        </w:rPr>
      </w:pPr>
    </w:p>
    <w:p w:rsidR="004D7DAE" w:rsidRPr="00D74F0D" w:rsidRDefault="004D7DAE" w:rsidP="004D7DAE">
      <w:pPr>
        <w:ind w:left="0"/>
        <w:rPr>
          <w:rFonts w:ascii="Arial Narrow" w:hAnsi="Arial Narrow" w:cs="Arial"/>
          <w:b/>
          <w:sz w:val="20"/>
          <w:szCs w:val="20"/>
        </w:rPr>
      </w:pPr>
      <w:r w:rsidRPr="00D74F0D">
        <w:rPr>
          <w:rFonts w:ascii="Arial Narrow" w:hAnsi="Arial Narrow" w:cs="Arial"/>
          <w:b/>
          <w:sz w:val="20"/>
          <w:szCs w:val="20"/>
        </w:rPr>
        <w:t>ABSTRACT</w:t>
      </w:r>
    </w:p>
    <w:p w:rsidR="004D7DAE" w:rsidRPr="008A0BE8" w:rsidRDefault="008A0BE8" w:rsidP="008A0BE8">
      <w:pPr>
        <w:ind w:left="0" w:firstLine="426"/>
        <w:rPr>
          <w:rFonts w:ascii="Arial Narrow" w:hAnsi="Arial Narrow" w:cs="Arial"/>
          <w:i/>
          <w:sz w:val="20"/>
          <w:szCs w:val="20"/>
        </w:rPr>
      </w:pPr>
      <w:r w:rsidRPr="008A0BE8">
        <w:rPr>
          <w:rStyle w:val="hps"/>
          <w:rFonts w:ascii="Arial Narrow" w:hAnsi="Arial Narrow"/>
          <w:i/>
          <w:sz w:val="20"/>
          <w:szCs w:val="20"/>
        </w:rPr>
        <w:t>In this study</w:t>
      </w:r>
      <w:r w:rsidRPr="008A0BE8">
        <w:rPr>
          <w:rFonts w:ascii="Arial Narrow" w:hAnsi="Arial Narrow"/>
          <w:i/>
          <w:sz w:val="20"/>
          <w:szCs w:val="20"/>
        </w:rPr>
        <w:t xml:space="preserve">, </w:t>
      </w:r>
      <w:r w:rsidRPr="008A0BE8">
        <w:rPr>
          <w:rStyle w:val="hps"/>
          <w:rFonts w:ascii="Arial Narrow" w:hAnsi="Arial Narrow"/>
          <w:i/>
          <w:sz w:val="20"/>
          <w:szCs w:val="20"/>
        </w:rPr>
        <w:t>will be known</w:t>
      </w:r>
      <w:r w:rsidRPr="008A0BE8">
        <w:rPr>
          <w:rFonts w:ascii="Arial Narrow" w:hAnsi="Arial Narrow"/>
          <w:i/>
          <w:sz w:val="20"/>
          <w:szCs w:val="20"/>
        </w:rPr>
        <w:t xml:space="preserve"> </w:t>
      </w:r>
      <w:r w:rsidRPr="008A0BE8">
        <w:rPr>
          <w:rStyle w:val="hps"/>
          <w:rFonts w:ascii="Arial Narrow" w:hAnsi="Arial Narrow"/>
          <w:i/>
          <w:sz w:val="20"/>
          <w:szCs w:val="20"/>
        </w:rPr>
        <w:t>ability of</w:t>
      </w:r>
      <w:r w:rsidRPr="008A0BE8">
        <w:rPr>
          <w:rFonts w:ascii="Arial Narrow" w:hAnsi="Arial Narrow"/>
          <w:i/>
          <w:sz w:val="20"/>
          <w:szCs w:val="20"/>
        </w:rPr>
        <w:t xml:space="preserve"> </w:t>
      </w:r>
      <w:r w:rsidRPr="008A0BE8">
        <w:rPr>
          <w:rStyle w:val="hps"/>
          <w:rFonts w:ascii="Arial Narrow" w:hAnsi="Arial Narrow"/>
          <w:i/>
          <w:sz w:val="20"/>
          <w:szCs w:val="20"/>
        </w:rPr>
        <w:t>UASB</w:t>
      </w:r>
      <w:r w:rsidRPr="008A0BE8">
        <w:rPr>
          <w:rFonts w:ascii="Arial Narrow" w:hAnsi="Arial Narrow"/>
          <w:i/>
          <w:sz w:val="20"/>
          <w:szCs w:val="20"/>
        </w:rPr>
        <w:t xml:space="preserve"> </w:t>
      </w:r>
      <w:r w:rsidRPr="008A0BE8">
        <w:rPr>
          <w:rStyle w:val="hps"/>
          <w:rFonts w:ascii="Arial Narrow" w:hAnsi="Arial Narrow"/>
          <w:i/>
          <w:sz w:val="20"/>
          <w:szCs w:val="20"/>
        </w:rPr>
        <w:t>reactors</w:t>
      </w:r>
      <w:r w:rsidRPr="008A0BE8">
        <w:rPr>
          <w:rFonts w:ascii="Arial Narrow" w:hAnsi="Arial Narrow"/>
          <w:i/>
          <w:sz w:val="20"/>
          <w:szCs w:val="20"/>
        </w:rPr>
        <w:t xml:space="preserve"> </w:t>
      </w:r>
      <w:r w:rsidRPr="008A0BE8">
        <w:rPr>
          <w:rStyle w:val="hps"/>
          <w:rFonts w:ascii="Arial Narrow" w:hAnsi="Arial Narrow"/>
          <w:i/>
          <w:sz w:val="20"/>
          <w:szCs w:val="20"/>
        </w:rPr>
        <w:t>(</w:t>
      </w:r>
      <w:r w:rsidRPr="008A0BE8">
        <w:rPr>
          <w:rFonts w:ascii="Arial Narrow" w:hAnsi="Arial Narrow"/>
          <w:i/>
          <w:sz w:val="20"/>
          <w:szCs w:val="20"/>
        </w:rPr>
        <w:t xml:space="preserve">Upflow </w:t>
      </w:r>
      <w:r w:rsidRPr="008A0BE8">
        <w:rPr>
          <w:rStyle w:val="hps"/>
          <w:rFonts w:ascii="Arial Narrow" w:hAnsi="Arial Narrow"/>
          <w:i/>
          <w:sz w:val="20"/>
          <w:szCs w:val="20"/>
        </w:rPr>
        <w:t>Anaerobic</w:t>
      </w:r>
      <w:r w:rsidRPr="008A0BE8">
        <w:rPr>
          <w:rFonts w:ascii="Arial Narrow" w:hAnsi="Arial Narrow"/>
          <w:i/>
          <w:sz w:val="20"/>
          <w:szCs w:val="20"/>
        </w:rPr>
        <w:t xml:space="preserve"> </w:t>
      </w:r>
      <w:r w:rsidRPr="008A0BE8">
        <w:rPr>
          <w:rStyle w:val="hps"/>
          <w:rFonts w:ascii="Arial Narrow" w:hAnsi="Arial Narrow"/>
          <w:i/>
          <w:sz w:val="20"/>
          <w:szCs w:val="20"/>
        </w:rPr>
        <w:t>Sludge</w:t>
      </w:r>
      <w:r w:rsidRPr="008A0BE8">
        <w:rPr>
          <w:rFonts w:ascii="Arial Narrow" w:hAnsi="Arial Narrow"/>
          <w:i/>
          <w:sz w:val="20"/>
          <w:szCs w:val="20"/>
        </w:rPr>
        <w:t xml:space="preserve"> </w:t>
      </w:r>
      <w:r w:rsidRPr="008A0BE8">
        <w:rPr>
          <w:rStyle w:val="hps"/>
          <w:rFonts w:ascii="Arial Narrow" w:hAnsi="Arial Narrow"/>
          <w:i/>
          <w:sz w:val="20"/>
          <w:szCs w:val="20"/>
        </w:rPr>
        <w:t>Blanket</w:t>
      </w:r>
      <w:r w:rsidRPr="008A0BE8">
        <w:rPr>
          <w:rFonts w:ascii="Arial Narrow" w:hAnsi="Arial Narrow"/>
          <w:i/>
          <w:sz w:val="20"/>
          <w:szCs w:val="20"/>
        </w:rPr>
        <w:t xml:space="preserve">) </w:t>
      </w:r>
      <w:r w:rsidRPr="008A0BE8">
        <w:rPr>
          <w:rStyle w:val="hps"/>
          <w:rFonts w:ascii="Arial Narrow" w:hAnsi="Arial Narrow"/>
          <w:i/>
          <w:sz w:val="20"/>
          <w:szCs w:val="20"/>
        </w:rPr>
        <w:t>in a</w:t>
      </w:r>
      <w:r w:rsidRPr="008A0BE8">
        <w:rPr>
          <w:rFonts w:ascii="Arial Narrow" w:hAnsi="Arial Narrow"/>
          <w:i/>
          <w:sz w:val="20"/>
          <w:szCs w:val="20"/>
        </w:rPr>
        <w:t xml:space="preserve"> </w:t>
      </w:r>
      <w:r w:rsidRPr="008A0BE8">
        <w:rPr>
          <w:rStyle w:val="hps"/>
          <w:rFonts w:ascii="Arial Narrow" w:hAnsi="Arial Narrow"/>
          <w:i/>
          <w:sz w:val="20"/>
          <w:szCs w:val="20"/>
        </w:rPr>
        <w:t>laboratory</w:t>
      </w:r>
      <w:r w:rsidRPr="008A0BE8">
        <w:rPr>
          <w:rFonts w:ascii="Arial Narrow" w:hAnsi="Arial Narrow"/>
          <w:i/>
          <w:sz w:val="20"/>
          <w:szCs w:val="20"/>
        </w:rPr>
        <w:t xml:space="preserve"> </w:t>
      </w:r>
      <w:r w:rsidRPr="008A0BE8">
        <w:rPr>
          <w:rStyle w:val="hps"/>
          <w:rFonts w:ascii="Arial Narrow" w:hAnsi="Arial Narrow"/>
          <w:i/>
          <w:sz w:val="20"/>
          <w:szCs w:val="20"/>
        </w:rPr>
        <w:t>scale</w:t>
      </w:r>
      <w:r w:rsidRPr="008A0BE8">
        <w:rPr>
          <w:rFonts w:ascii="Arial Narrow" w:hAnsi="Arial Narrow"/>
          <w:i/>
          <w:sz w:val="20"/>
          <w:szCs w:val="20"/>
        </w:rPr>
        <w:t xml:space="preserve"> </w:t>
      </w:r>
      <w:r w:rsidRPr="008A0BE8">
        <w:rPr>
          <w:rStyle w:val="hps"/>
          <w:rFonts w:ascii="Arial Narrow" w:hAnsi="Arial Narrow"/>
          <w:i/>
          <w:sz w:val="20"/>
          <w:szCs w:val="20"/>
        </w:rPr>
        <w:t>in processing the</w:t>
      </w:r>
      <w:r w:rsidRPr="008A0BE8">
        <w:rPr>
          <w:rFonts w:ascii="Arial Narrow" w:hAnsi="Arial Narrow"/>
          <w:i/>
          <w:sz w:val="20"/>
          <w:szCs w:val="20"/>
        </w:rPr>
        <w:t xml:space="preserve"> </w:t>
      </w:r>
      <w:r w:rsidRPr="008A0BE8">
        <w:rPr>
          <w:rStyle w:val="hps"/>
          <w:rFonts w:ascii="Arial Narrow" w:hAnsi="Arial Narrow"/>
          <w:i/>
          <w:sz w:val="20"/>
          <w:szCs w:val="20"/>
        </w:rPr>
        <w:t>mixture</w:t>
      </w:r>
      <w:r w:rsidRPr="008A0BE8">
        <w:rPr>
          <w:rFonts w:ascii="Arial Narrow" w:hAnsi="Arial Narrow"/>
          <w:i/>
          <w:sz w:val="20"/>
          <w:szCs w:val="20"/>
        </w:rPr>
        <w:t xml:space="preserve"> </w:t>
      </w:r>
      <w:r w:rsidRPr="008A0BE8">
        <w:rPr>
          <w:rStyle w:val="hps"/>
          <w:rFonts w:ascii="Arial Narrow" w:hAnsi="Arial Narrow"/>
          <w:i/>
          <w:sz w:val="20"/>
          <w:szCs w:val="20"/>
        </w:rPr>
        <w:t>of domestic</w:t>
      </w:r>
      <w:r w:rsidRPr="008A0BE8">
        <w:rPr>
          <w:rFonts w:ascii="Arial Narrow" w:hAnsi="Arial Narrow"/>
          <w:i/>
          <w:sz w:val="20"/>
          <w:szCs w:val="20"/>
        </w:rPr>
        <w:t xml:space="preserve"> </w:t>
      </w:r>
      <w:r w:rsidRPr="008A0BE8">
        <w:rPr>
          <w:rStyle w:val="hps"/>
          <w:rFonts w:ascii="Arial Narrow" w:hAnsi="Arial Narrow"/>
          <w:i/>
          <w:sz w:val="20"/>
          <w:szCs w:val="20"/>
        </w:rPr>
        <w:t>waste</w:t>
      </w:r>
      <w:r w:rsidRPr="008A0BE8">
        <w:rPr>
          <w:rFonts w:ascii="Arial Narrow" w:hAnsi="Arial Narrow"/>
          <w:i/>
          <w:sz w:val="20"/>
          <w:szCs w:val="20"/>
        </w:rPr>
        <w:t xml:space="preserve"> </w:t>
      </w:r>
      <w:r w:rsidRPr="008A0BE8">
        <w:rPr>
          <w:rStyle w:val="hps"/>
          <w:rFonts w:ascii="Arial Narrow" w:hAnsi="Arial Narrow"/>
          <w:i/>
          <w:sz w:val="20"/>
          <w:szCs w:val="20"/>
        </w:rPr>
        <w:t>water</w:t>
      </w:r>
      <w:r w:rsidRPr="008A0BE8">
        <w:rPr>
          <w:rFonts w:ascii="Arial Narrow" w:hAnsi="Arial Narrow"/>
          <w:i/>
          <w:sz w:val="20"/>
          <w:szCs w:val="20"/>
        </w:rPr>
        <w:t xml:space="preserve"> </w:t>
      </w:r>
      <w:r w:rsidRPr="008A0BE8">
        <w:rPr>
          <w:rStyle w:val="hps"/>
          <w:rFonts w:ascii="Arial Narrow" w:hAnsi="Arial Narrow"/>
          <w:i/>
          <w:sz w:val="20"/>
          <w:szCs w:val="20"/>
        </w:rPr>
        <w:t>(</w:t>
      </w:r>
      <w:r w:rsidRPr="008A0BE8">
        <w:rPr>
          <w:rFonts w:ascii="Arial Narrow" w:hAnsi="Arial Narrow"/>
          <w:i/>
          <w:sz w:val="20"/>
          <w:szCs w:val="20"/>
        </w:rPr>
        <w:t xml:space="preserve">grey water </w:t>
      </w:r>
      <w:r w:rsidRPr="008A0BE8">
        <w:rPr>
          <w:rStyle w:val="hps"/>
          <w:rFonts w:ascii="Arial Narrow" w:hAnsi="Arial Narrow"/>
          <w:i/>
          <w:sz w:val="20"/>
          <w:szCs w:val="20"/>
        </w:rPr>
        <w:t>and</w:t>
      </w:r>
      <w:r w:rsidRPr="008A0BE8">
        <w:rPr>
          <w:rFonts w:ascii="Arial Narrow" w:hAnsi="Arial Narrow"/>
          <w:i/>
          <w:sz w:val="20"/>
          <w:szCs w:val="20"/>
        </w:rPr>
        <w:t xml:space="preserve"> </w:t>
      </w:r>
      <w:r w:rsidRPr="008A0BE8">
        <w:rPr>
          <w:rStyle w:val="hps"/>
          <w:rFonts w:ascii="Arial Narrow" w:hAnsi="Arial Narrow"/>
          <w:i/>
          <w:sz w:val="20"/>
          <w:szCs w:val="20"/>
        </w:rPr>
        <w:t>black water)</w:t>
      </w:r>
      <w:r w:rsidRPr="008A0BE8">
        <w:rPr>
          <w:rFonts w:ascii="Arial Narrow" w:hAnsi="Arial Narrow"/>
          <w:i/>
          <w:sz w:val="20"/>
          <w:szCs w:val="20"/>
        </w:rPr>
        <w:t xml:space="preserve"> </w:t>
      </w:r>
      <w:r w:rsidRPr="008A0BE8">
        <w:rPr>
          <w:rStyle w:val="hps"/>
          <w:rFonts w:ascii="Arial Narrow" w:hAnsi="Arial Narrow"/>
          <w:i/>
          <w:sz w:val="20"/>
          <w:szCs w:val="20"/>
        </w:rPr>
        <w:t>by varying the</w:t>
      </w:r>
      <w:r w:rsidRPr="008A0BE8">
        <w:rPr>
          <w:rFonts w:ascii="Arial Narrow" w:hAnsi="Arial Narrow"/>
          <w:i/>
          <w:sz w:val="20"/>
          <w:szCs w:val="20"/>
        </w:rPr>
        <w:t xml:space="preserve"> </w:t>
      </w:r>
      <w:r w:rsidRPr="008A0BE8">
        <w:rPr>
          <w:rStyle w:val="hps"/>
          <w:rFonts w:ascii="Arial Narrow" w:hAnsi="Arial Narrow"/>
          <w:i/>
          <w:sz w:val="20"/>
          <w:szCs w:val="20"/>
        </w:rPr>
        <w:t>upflow</w:t>
      </w:r>
      <w:r w:rsidRPr="008A0BE8">
        <w:rPr>
          <w:rFonts w:ascii="Arial Narrow" w:hAnsi="Arial Narrow"/>
          <w:i/>
          <w:sz w:val="20"/>
          <w:szCs w:val="20"/>
        </w:rPr>
        <w:t xml:space="preserve"> </w:t>
      </w:r>
      <w:r w:rsidRPr="008A0BE8">
        <w:rPr>
          <w:rStyle w:val="hps"/>
          <w:rFonts w:ascii="Arial Narrow" w:hAnsi="Arial Narrow"/>
          <w:i/>
          <w:sz w:val="20"/>
          <w:szCs w:val="20"/>
        </w:rPr>
        <w:t>velocity</w:t>
      </w:r>
      <w:r w:rsidRPr="008A0BE8">
        <w:rPr>
          <w:rFonts w:ascii="Arial Narrow" w:hAnsi="Arial Narrow"/>
          <w:i/>
          <w:sz w:val="20"/>
          <w:szCs w:val="20"/>
        </w:rPr>
        <w:t xml:space="preserve"> </w:t>
      </w:r>
      <w:r w:rsidRPr="008A0BE8">
        <w:rPr>
          <w:rStyle w:val="hps"/>
          <w:rFonts w:ascii="Arial Narrow" w:hAnsi="Arial Narrow"/>
          <w:i/>
          <w:sz w:val="20"/>
          <w:szCs w:val="20"/>
        </w:rPr>
        <w:t>and</w:t>
      </w:r>
      <w:r w:rsidRPr="008A0BE8">
        <w:rPr>
          <w:rFonts w:ascii="Arial Narrow" w:hAnsi="Arial Narrow"/>
          <w:i/>
          <w:sz w:val="20"/>
          <w:szCs w:val="20"/>
        </w:rPr>
        <w:t xml:space="preserve"> </w:t>
      </w:r>
      <w:r w:rsidRPr="008A0BE8">
        <w:rPr>
          <w:rStyle w:val="hps"/>
          <w:rFonts w:ascii="Arial Narrow" w:hAnsi="Arial Narrow"/>
          <w:i/>
          <w:sz w:val="20"/>
          <w:szCs w:val="20"/>
        </w:rPr>
        <w:t>influent</w:t>
      </w:r>
      <w:r w:rsidRPr="008A0BE8">
        <w:rPr>
          <w:rFonts w:ascii="Arial Narrow" w:hAnsi="Arial Narrow"/>
          <w:i/>
          <w:sz w:val="20"/>
          <w:szCs w:val="20"/>
        </w:rPr>
        <w:t xml:space="preserve"> </w:t>
      </w:r>
      <w:r w:rsidRPr="008A0BE8">
        <w:rPr>
          <w:rStyle w:val="hps"/>
          <w:rFonts w:ascii="Arial Narrow" w:hAnsi="Arial Narrow"/>
          <w:i/>
          <w:sz w:val="20"/>
          <w:szCs w:val="20"/>
        </w:rPr>
        <w:t>concentration</w:t>
      </w:r>
      <w:r w:rsidRPr="008A0BE8">
        <w:rPr>
          <w:rFonts w:ascii="Arial Narrow" w:hAnsi="Arial Narrow"/>
          <w:i/>
          <w:sz w:val="20"/>
          <w:szCs w:val="20"/>
        </w:rPr>
        <w:t xml:space="preserve">. </w:t>
      </w:r>
      <w:r w:rsidRPr="008A0BE8">
        <w:rPr>
          <w:rStyle w:val="hps"/>
          <w:rFonts w:ascii="Arial Narrow" w:hAnsi="Arial Narrow"/>
          <w:i/>
          <w:sz w:val="20"/>
          <w:szCs w:val="20"/>
        </w:rPr>
        <w:t>Influent</w:t>
      </w:r>
      <w:r w:rsidRPr="008A0BE8">
        <w:rPr>
          <w:rFonts w:ascii="Arial Narrow" w:hAnsi="Arial Narrow"/>
          <w:i/>
          <w:sz w:val="20"/>
          <w:szCs w:val="20"/>
        </w:rPr>
        <w:t xml:space="preserve"> </w:t>
      </w:r>
      <w:r w:rsidRPr="008A0BE8">
        <w:rPr>
          <w:rStyle w:val="hps"/>
          <w:rFonts w:ascii="Arial Narrow" w:hAnsi="Arial Narrow"/>
          <w:i/>
          <w:sz w:val="20"/>
          <w:szCs w:val="20"/>
        </w:rPr>
        <w:t>concentrations</w:t>
      </w:r>
      <w:r w:rsidRPr="008A0BE8">
        <w:rPr>
          <w:rFonts w:ascii="Arial Narrow" w:hAnsi="Arial Narrow"/>
          <w:i/>
          <w:sz w:val="20"/>
          <w:szCs w:val="20"/>
        </w:rPr>
        <w:t xml:space="preserve"> </w:t>
      </w:r>
      <w:r w:rsidRPr="008A0BE8">
        <w:rPr>
          <w:rStyle w:val="hps"/>
          <w:rFonts w:ascii="Arial Narrow" w:hAnsi="Arial Narrow"/>
          <w:i/>
          <w:sz w:val="20"/>
          <w:szCs w:val="20"/>
        </w:rPr>
        <w:t>used</w:t>
      </w:r>
      <w:r w:rsidRPr="008A0BE8">
        <w:rPr>
          <w:rFonts w:ascii="Arial Narrow" w:hAnsi="Arial Narrow"/>
          <w:i/>
          <w:sz w:val="20"/>
          <w:szCs w:val="20"/>
        </w:rPr>
        <w:t xml:space="preserve"> </w:t>
      </w:r>
      <w:r w:rsidRPr="008A0BE8">
        <w:rPr>
          <w:rStyle w:val="hps"/>
          <w:rFonts w:ascii="Arial Narrow" w:hAnsi="Arial Narrow"/>
          <w:i/>
          <w:sz w:val="20"/>
          <w:szCs w:val="20"/>
        </w:rPr>
        <w:t>are of three kinds</w:t>
      </w:r>
      <w:r w:rsidRPr="008A0BE8">
        <w:rPr>
          <w:rFonts w:ascii="Arial Narrow" w:hAnsi="Arial Narrow"/>
          <w:i/>
          <w:sz w:val="20"/>
          <w:szCs w:val="20"/>
        </w:rPr>
        <w:t xml:space="preserve">, namely the </w:t>
      </w:r>
      <w:r w:rsidRPr="008A0BE8">
        <w:rPr>
          <w:rStyle w:val="hps"/>
          <w:rFonts w:ascii="Arial Narrow" w:hAnsi="Arial Narrow"/>
          <w:i/>
          <w:sz w:val="20"/>
          <w:szCs w:val="20"/>
        </w:rPr>
        <w:t>concentrations of</w:t>
      </w:r>
      <w:r w:rsidRPr="008A0BE8">
        <w:rPr>
          <w:rFonts w:ascii="Arial Narrow" w:hAnsi="Arial Narrow"/>
          <w:i/>
          <w:sz w:val="20"/>
          <w:szCs w:val="20"/>
        </w:rPr>
        <w:t xml:space="preserve"> </w:t>
      </w:r>
      <w:r w:rsidRPr="008A0BE8">
        <w:rPr>
          <w:rStyle w:val="hps"/>
          <w:rFonts w:ascii="Arial Narrow" w:hAnsi="Arial Narrow"/>
          <w:i/>
          <w:sz w:val="20"/>
          <w:szCs w:val="20"/>
        </w:rPr>
        <w:t>low,</w:t>
      </w:r>
      <w:r w:rsidRPr="008A0BE8">
        <w:rPr>
          <w:rFonts w:ascii="Arial Narrow" w:hAnsi="Arial Narrow"/>
          <w:i/>
          <w:sz w:val="20"/>
          <w:szCs w:val="20"/>
        </w:rPr>
        <w:t xml:space="preserve"> </w:t>
      </w:r>
      <w:r w:rsidRPr="008A0BE8">
        <w:rPr>
          <w:rStyle w:val="hps"/>
          <w:rFonts w:ascii="Arial Narrow" w:hAnsi="Arial Narrow"/>
          <w:i/>
          <w:sz w:val="20"/>
          <w:szCs w:val="20"/>
        </w:rPr>
        <w:t>medium and high</w:t>
      </w:r>
      <w:r w:rsidRPr="008A0BE8">
        <w:rPr>
          <w:rFonts w:ascii="Arial Narrow" w:hAnsi="Arial Narrow"/>
          <w:i/>
          <w:sz w:val="20"/>
          <w:szCs w:val="20"/>
        </w:rPr>
        <w:t xml:space="preserve">. </w:t>
      </w:r>
      <w:r w:rsidRPr="008A0BE8">
        <w:rPr>
          <w:rStyle w:val="hps"/>
          <w:rFonts w:ascii="Arial Narrow" w:hAnsi="Arial Narrow"/>
          <w:i/>
          <w:sz w:val="20"/>
          <w:szCs w:val="20"/>
        </w:rPr>
        <w:t>The parameters</w:t>
      </w:r>
      <w:r w:rsidRPr="008A0BE8">
        <w:rPr>
          <w:rFonts w:ascii="Arial Narrow" w:hAnsi="Arial Narrow"/>
          <w:i/>
          <w:sz w:val="20"/>
          <w:szCs w:val="20"/>
        </w:rPr>
        <w:t xml:space="preserve"> </w:t>
      </w:r>
      <w:r w:rsidRPr="008A0BE8">
        <w:rPr>
          <w:rStyle w:val="hps"/>
          <w:rFonts w:ascii="Arial Narrow" w:hAnsi="Arial Narrow"/>
          <w:i/>
          <w:sz w:val="20"/>
          <w:szCs w:val="20"/>
        </w:rPr>
        <w:t>examined</w:t>
      </w:r>
      <w:r w:rsidRPr="008A0BE8">
        <w:rPr>
          <w:rFonts w:ascii="Arial Narrow" w:hAnsi="Arial Narrow"/>
          <w:i/>
          <w:sz w:val="20"/>
          <w:szCs w:val="20"/>
        </w:rPr>
        <w:t xml:space="preserve"> </w:t>
      </w:r>
      <w:r w:rsidRPr="008A0BE8">
        <w:rPr>
          <w:rStyle w:val="hps"/>
          <w:rFonts w:ascii="Arial Narrow" w:hAnsi="Arial Narrow"/>
          <w:i/>
          <w:sz w:val="20"/>
          <w:szCs w:val="20"/>
        </w:rPr>
        <w:t>were</w:t>
      </w:r>
      <w:r w:rsidRPr="008A0BE8">
        <w:rPr>
          <w:rFonts w:ascii="Arial Narrow" w:hAnsi="Arial Narrow"/>
          <w:i/>
          <w:sz w:val="20"/>
          <w:szCs w:val="20"/>
        </w:rPr>
        <w:t xml:space="preserve"> </w:t>
      </w:r>
      <w:r w:rsidRPr="008A0BE8">
        <w:rPr>
          <w:rStyle w:val="hps"/>
          <w:rFonts w:ascii="Arial Narrow" w:hAnsi="Arial Narrow"/>
          <w:i/>
          <w:sz w:val="20"/>
          <w:szCs w:val="20"/>
        </w:rPr>
        <w:t>BOD</w:t>
      </w:r>
      <w:r w:rsidRPr="008A0BE8">
        <w:rPr>
          <w:rStyle w:val="hps"/>
          <w:rFonts w:ascii="Arial Narrow" w:hAnsi="Arial Narrow"/>
          <w:i/>
          <w:sz w:val="20"/>
          <w:szCs w:val="20"/>
          <w:vertAlign w:val="subscript"/>
        </w:rPr>
        <w:t>5</w:t>
      </w:r>
      <w:r w:rsidRPr="008A0BE8">
        <w:rPr>
          <w:rFonts w:ascii="Arial Narrow" w:hAnsi="Arial Narrow"/>
          <w:i/>
          <w:sz w:val="20"/>
          <w:szCs w:val="20"/>
        </w:rPr>
        <w:t xml:space="preserve"> </w:t>
      </w:r>
      <w:r w:rsidRPr="008A0BE8">
        <w:rPr>
          <w:rStyle w:val="hps"/>
          <w:rFonts w:ascii="Arial Narrow" w:hAnsi="Arial Narrow"/>
          <w:i/>
          <w:sz w:val="20"/>
          <w:szCs w:val="20"/>
        </w:rPr>
        <w:t>(Biological</w:t>
      </w:r>
      <w:r w:rsidRPr="008A0BE8">
        <w:rPr>
          <w:rFonts w:ascii="Arial Narrow" w:hAnsi="Arial Narrow"/>
          <w:i/>
          <w:sz w:val="20"/>
          <w:szCs w:val="20"/>
        </w:rPr>
        <w:t xml:space="preserve"> </w:t>
      </w:r>
      <w:r w:rsidRPr="008A0BE8">
        <w:rPr>
          <w:rStyle w:val="hps"/>
          <w:rFonts w:ascii="Arial Narrow" w:hAnsi="Arial Narrow"/>
          <w:i/>
          <w:sz w:val="20"/>
          <w:szCs w:val="20"/>
        </w:rPr>
        <w:t>Oxygen</w:t>
      </w:r>
      <w:r w:rsidRPr="008A0BE8">
        <w:rPr>
          <w:rFonts w:ascii="Arial Narrow" w:hAnsi="Arial Narrow"/>
          <w:i/>
          <w:sz w:val="20"/>
          <w:szCs w:val="20"/>
        </w:rPr>
        <w:t xml:space="preserve"> </w:t>
      </w:r>
      <w:r w:rsidRPr="008A0BE8">
        <w:rPr>
          <w:rStyle w:val="hps"/>
          <w:rFonts w:ascii="Arial Narrow" w:hAnsi="Arial Narrow"/>
          <w:i/>
          <w:sz w:val="20"/>
          <w:szCs w:val="20"/>
        </w:rPr>
        <w:t>Demand)</w:t>
      </w:r>
      <w:r w:rsidRPr="008A0BE8">
        <w:rPr>
          <w:rFonts w:ascii="Arial Narrow" w:hAnsi="Arial Narrow"/>
          <w:i/>
          <w:sz w:val="20"/>
          <w:szCs w:val="20"/>
        </w:rPr>
        <w:t xml:space="preserve">, </w:t>
      </w:r>
      <w:r w:rsidRPr="008A0BE8">
        <w:rPr>
          <w:rStyle w:val="hps"/>
          <w:rFonts w:ascii="Arial Narrow" w:hAnsi="Arial Narrow"/>
          <w:i/>
          <w:sz w:val="20"/>
          <w:szCs w:val="20"/>
        </w:rPr>
        <w:t>COD</w:t>
      </w:r>
      <w:r w:rsidRPr="008A0BE8">
        <w:rPr>
          <w:rFonts w:ascii="Arial Narrow" w:hAnsi="Arial Narrow"/>
          <w:i/>
          <w:sz w:val="20"/>
          <w:szCs w:val="20"/>
        </w:rPr>
        <w:t xml:space="preserve"> </w:t>
      </w:r>
      <w:r w:rsidRPr="008A0BE8">
        <w:rPr>
          <w:rStyle w:val="hps"/>
          <w:rFonts w:ascii="Arial Narrow" w:hAnsi="Arial Narrow"/>
          <w:i/>
          <w:sz w:val="20"/>
          <w:szCs w:val="20"/>
        </w:rPr>
        <w:t>(</w:t>
      </w:r>
      <w:r w:rsidRPr="008A0BE8">
        <w:rPr>
          <w:rFonts w:ascii="Arial Narrow" w:hAnsi="Arial Narrow"/>
          <w:i/>
          <w:sz w:val="20"/>
          <w:szCs w:val="20"/>
        </w:rPr>
        <w:t xml:space="preserve">Chemical </w:t>
      </w:r>
      <w:r w:rsidRPr="008A0BE8">
        <w:rPr>
          <w:rStyle w:val="hps"/>
          <w:rFonts w:ascii="Arial Narrow" w:hAnsi="Arial Narrow"/>
          <w:i/>
          <w:sz w:val="20"/>
          <w:szCs w:val="20"/>
        </w:rPr>
        <w:t>Oxygen Demand</w:t>
      </w:r>
      <w:r w:rsidRPr="008A0BE8">
        <w:rPr>
          <w:rFonts w:ascii="Arial Narrow" w:hAnsi="Arial Narrow"/>
          <w:i/>
          <w:sz w:val="20"/>
          <w:szCs w:val="20"/>
        </w:rPr>
        <w:t xml:space="preserve">) and </w:t>
      </w:r>
      <w:r w:rsidRPr="008A0BE8">
        <w:rPr>
          <w:rStyle w:val="hps"/>
          <w:rFonts w:ascii="Arial Narrow" w:hAnsi="Arial Narrow"/>
          <w:i/>
          <w:sz w:val="20"/>
          <w:szCs w:val="20"/>
        </w:rPr>
        <w:t>TSS</w:t>
      </w:r>
      <w:r w:rsidRPr="008A0BE8">
        <w:rPr>
          <w:rFonts w:ascii="Arial Narrow" w:hAnsi="Arial Narrow"/>
          <w:i/>
          <w:sz w:val="20"/>
          <w:szCs w:val="20"/>
        </w:rPr>
        <w:t xml:space="preserve"> </w:t>
      </w:r>
      <w:r w:rsidRPr="008A0BE8">
        <w:rPr>
          <w:rStyle w:val="hps"/>
          <w:rFonts w:ascii="Arial Narrow" w:hAnsi="Arial Narrow"/>
          <w:i/>
          <w:sz w:val="20"/>
          <w:szCs w:val="20"/>
        </w:rPr>
        <w:t>(</w:t>
      </w:r>
      <w:r w:rsidRPr="008A0BE8">
        <w:rPr>
          <w:rFonts w:ascii="Arial Narrow" w:hAnsi="Arial Narrow"/>
          <w:i/>
          <w:sz w:val="20"/>
          <w:szCs w:val="20"/>
        </w:rPr>
        <w:t xml:space="preserve">Total </w:t>
      </w:r>
      <w:r w:rsidRPr="008A0BE8">
        <w:rPr>
          <w:rStyle w:val="hps"/>
          <w:rFonts w:ascii="Arial Narrow" w:hAnsi="Arial Narrow"/>
          <w:i/>
          <w:sz w:val="20"/>
          <w:szCs w:val="20"/>
        </w:rPr>
        <w:t>Suspended</w:t>
      </w:r>
      <w:r w:rsidRPr="008A0BE8">
        <w:rPr>
          <w:rFonts w:ascii="Arial Narrow" w:hAnsi="Arial Narrow"/>
          <w:i/>
          <w:sz w:val="20"/>
          <w:szCs w:val="20"/>
        </w:rPr>
        <w:t xml:space="preserve"> </w:t>
      </w:r>
      <w:r w:rsidRPr="008A0BE8">
        <w:rPr>
          <w:rStyle w:val="hps"/>
          <w:rFonts w:ascii="Arial Narrow" w:hAnsi="Arial Narrow"/>
          <w:i/>
          <w:sz w:val="20"/>
          <w:szCs w:val="20"/>
        </w:rPr>
        <w:t>Solid</w:t>
      </w:r>
      <w:r w:rsidRPr="008A0BE8">
        <w:rPr>
          <w:rFonts w:ascii="Arial Narrow" w:hAnsi="Arial Narrow"/>
          <w:i/>
          <w:sz w:val="20"/>
          <w:szCs w:val="20"/>
        </w:rPr>
        <w:t xml:space="preserve">). </w:t>
      </w:r>
      <w:r w:rsidRPr="008A0BE8">
        <w:rPr>
          <w:rStyle w:val="hps"/>
          <w:rFonts w:ascii="Arial Narrow" w:hAnsi="Arial Narrow"/>
          <w:i/>
          <w:sz w:val="20"/>
          <w:szCs w:val="20"/>
        </w:rPr>
        <w:t xml:space="preserve">Maximum values </w:t>
      </w:r>
      <w:r w:rsidRPr="008A0BE8">
        <w:rPr>
          <w:rStyle w:val="hps"/>
          <w:i/>
          <w:sz w:val="20"/>
          <w:szCs w:val="20"/>
        </w:rPr>
        <w:t>​​</w:t>
      </w:r>
      <w:r w:rsidRPr="008A0BE8">
        <w:rPr>
          <w:rStyle w:val="hps"/>
          <w:rFonts w:ascii="Arial Narrow" w:hAnsi="Arial Narrow"/>
          <w:i/>
          <w:sz w:val="20"/>
          <w:szCs w:val="20"/>
        </w:rPr>
        <w:t>obtained of COD removal efficiency is 69%, whereas the maximum BOD</w:t>
      </w:r>
      <w:r w:rsidRPr="008A0BE8">
        <w:rPr>
          <w:rStyle w:val="hps"/>
          <w:rFonts w:ascii="Arial Narrow" w:hAnsi="Arial Narrow"/>
          <w:i/>
          <w:sz w:val="20"/>
          <w:szCs w:val="20"/>
          <w:vertAlign w:val="subscript"/>
        </w:rPr>
        <w:t>5</w:t>
      </w:r>
      <w:r w:rsidRPr="008A0BE8">
        <w:rPr>
          <w:rStyle w:val="hps"/>
          <w:rFonts w:ascii="Arial Narrow" w:hAnsi="Arial Narrow"/>
          <w:i/>
          <w:sz w:val="20"/>
          <w:szCs w:val="20"/>
        </w:rPr>
        <w:t xml:space="preserve"> removal efficiency is 76%, and the maximum TSS removal efficiency is 72%.</w:t>
      </w:r>
      <w:r w:rsidRPr="008A0BE8">
        <w:rPr>
          <w:rStyle w:val="hps"/>
          <w:rFonts w:ascii="Arial Narrow" w:hAnsi="Arial Narrow"/>
          <w:sz w:val="20"/>
          <w:szCs w:val="20"/>
        </w:rPr>
        <w:t xml:space="preserve"> </w:t>
      </w:r>
      <w:r w:rsidRPr="008A0BE8">
        <w:rPr>
          <w:rStyle w:val="hps"/>
          <w:rFonts w:ascii="Arial Narrow" w:hAnsi="Arial Narrow"/>
          <w:i/>
          <w:sz w:val="20"/>
          <w:szCs w:val="20"/>
        </w:rPr>
        <w:t>The higher the</w:t>
      </w:r>
      <w:r w:rsidRPr="008A0BE8">
        <w:rPr>
          <w:rFonts w:ascii="Arial Narrow" w:hAnsi="Arial Narrow"/>
          <w:i/>
          <w:sz w:val="20"/>
          <w:szCs w:val="20"/>
        </w:rPr>
        <w:t xml:space="preserve"> </w:t>
      </w:r>
      <w:r w:rsidRPr="008A0BE8">
        <w:rPr>
          <w:rStyle w:val="hps"/>
          <w:rFonts w:ascii="Arial Narrow" w:hAnsi="Arial Narrow"/>
          <w:i/>
          <w:sz w:val="20"/>
          <w:szCs w:val="20"/>
        </w:rPr>
        <w:t>concentration of</w:t>
      </w:r>
      <w:r w:rsidRPr="008A0BE8">
        <w:rPr>
          <w:rFonts w:ascii="Arial Narrow" w:hAnsi="Arial Narrow"/>
          <w:i/>
          <w:sz w:val="20"/>
          <w:szCs w:val="20"/>
        </w:rPr>
        <w:t xml:space="preserve"> </w:t>
      </w:r>
      <w:r w:rsidRPr="008A0BE8">
        <w:rPr>
          <w:rStyle w:val="hps"/>
          <w:rFonts w:ascii="Arial Narrow" w:hAnsi="Arial Narrow"/>
          <w:i/>
          <w:sz w:val="20"/>
          <w:szCs w:val="20"/>
        </w:rPr>
        <w:t>waste water</w:t>
      </w:r>
      <w:r w:rsidRPr="008A0BE8">
        <w:rPr>
          <w:rFonts w:ascii="Arial Narrow" w:hAnsi="Arial Narrow"/>
          <w:i/>
          <w:sz w:val="20"/>
          <w:szCs w:val="20"/>
        </w:rPr>
        <w:t xml:space="preserve">, </w:t>
      </w:r>
      <w:r w:rsidRPr="008A0BE8">
        <w:rPr>
          <w:rStyle w:val="hps"/>
          <w:rFonts w:ascii="Arial Narrow" w:hAnsi="Arial Narrow"/>
          <w:i/>
          <w:sz w:val="20"/>
          <w:szCs w:val="20"/>
        </w:rPr>
        <w:t>the greater the</w:t>
      </w:r>
      <w:r w:rsidRPr="008A0BE8">
        <w:rPr>
          <w:rFonts w:ascii="Arial Narrow" w:hAnsi="Arial Narrow"/>
          <w:i/>
          <w:sz w:val="20"/>
          <w:szCs w:val="20"/>
        </w:rPr>
        <w:t xml:space="preserve"> </w:t>
      </w:r>
      <w:r w:rsidRPr="008A0BE8">
        <w:rPr>
          <w:rStyle w:val="hps"/>
          <w:rFonts w:ascii="Arial Narrow" w:hAnsi="Arial Narrow"/>
          <w:i/>
          <w:sz w:val="20"/>
          <w:szCs w:val="20"/>
        </w:rPr>
        <w:t>concentration of</w:t>
      </w:r>
      <w:r w:rsidRPr="008A0BE8">
        <w:rPr>
          <w:rFonts w:ascii="Arial Narrow" w:hAnsi="Arial Narrow"/>
          <w:i/>
          <w:sz w:val="20"/>
          <w:szCs w:val="20"/>
        </w:rPr>
        <w:t xml:space="preserve"> </w:t>
      </w:r>
      <w:r w:rsidRPr="008A0BE8">
        <w:rPr>
          <w:rStyle w:val="hps"/>
          <w:rFonts w:ascii="Arial Narrow" w:hAnsi="Arial Narrow"/>
          <w:i/>
          <w:sz w:val="20"/>
          <w:szCs w:val="20"/>
        </w:rPr>
        <w:t>BOD</w:t>
      </w:r>
      <w:r w:rsidRPr="008A0BE8">
        <w:rPr>
          <w:rStyle w:val="hps"/>
          <w:rFonts w:ascii="Arial Narrow" w:hAnsi="Arial Narrow"/>
          <w:i/>
          <w:sz w:val="20"/>
          <w:szCs w:val="20"/>
          <w:vertAlign w:val="subscript"/>
        </w:rPr>
        <w:t>5</w:t>
      </w:r>
      <w:r w:rsidRPr="008A0BE8">
        <w:rPr>
          <w:rFonts w:ascii="Arial Narrow" w:hAnsi="Arial Narrow"/>
          <w:i/>
          <w:sz w:val="20"/>
          <w:szCs w:val="20"/>
        </w:rPr>
        <w:t xml:space="preserve">, </w:t>
      </w:r>
      <w:r w:rsidRPr="008A0BE8">
        <w:rPr>
          <w:rStyle w:val="hps"/>
          <w:rFonts w:ascii="Arial Narrow" w:hAnsi="Arial Narrow"/>
          <w:i/>
          <w:sz w:val="20"/>
          <w:szCs w:val="20"/>
        </w:rPr>
        <w:t>COD</w:t>
      </w:r>
      <w:r w:rsidRPr="008A0BE8">
        <w:rPr>
          <w:rFonts w:ascii="Arial Narrow" w:hAnsi="Arial Narrow"/>
          <w:i/>
          <w:sz w:val="20"/>
          <w:szCs w:val="20"/>
        </w:rPr>
        <w:t xml:space="preserve">, </w:t>
      </w:r>
      <w:r w:rsidRPr="008A0BE8">
        <w:rPr>
          <w:rStyle w:val="hps"/>
          <w:rFonts w:ascii="Arial Narrow" w:hAnsi="Arial Narrow"/>
          <w:i/>
          <w:sz w:val="20"/>
          <w:szCs w:val="20"/>
        </w:rPr>
        <w:t>and</w:t>
      </w:r>
      <w:r w:rsidRPr="008A0BE8">
        <w:rPr>
          <w:rFonts w:ascii="Arial Narrow" w:hAnsi="Arial Narrow"/>
          <w:i/>
          <w:sz w:val="20"/>
          <w:szCs w:val="20"/>
        </w:rPr>
        <w:t xml:space="preserve"> </w:t>
      </w:r>
      <w:r w:rsidRPr="008A0BE8">
        <w:rPr>
          <w:rStyle w:val="hps"/>
          <w:rFonts w:ascii="Arial Narrow" w:hAnsi="Arial Narrow"/>
          <w:i/>
          <w:sz w:val="20"/>
          <w:szCs w:val="20"/>
        </w:rPr>
        <w:t>TSS</w:t>
      </w:r>
      <w:r w:rsidRPr="008A0BE8">
        <w:rPr>
          <w:rFonts w:ascii="Arial Narrow" w:hAnsi="Arial Narrow"/>
          <w:i/>
          <w:sz w:val="20"/>
          <w:szCs w:val="20"/>
        </w:rPr>
        <w:t xml:space="preserve"> </w:t>
      </w:r>
      <w:r w:rsidRPr="008A0BE8">
        <w:rPr>
          <w:rStyle w:val="hps"/>
          <w:rFonts w:ascii="Arial Narrow" w:hAnsi="Arial Narrow"/>
          <w:i/>
          <w:sz w:val="20"/>
          <w:szCs w:val="20"/>
        </w:rPr>
        <w:t>that can be</w:t>
      </w:r>
      <w:r w:rsidRPr="008A0BE8">
        <w:rPr>
          <w:rFonts w:ascii="Arial Narrow" w:hAnsi="Arial Narrow"/>
          <w:i/>
          <w:sz w:val="20"/>
          <w:szCs w:val="20"/>
        </w:rPr>
        <w:t xml:space="preserve"> </w:t>
      </w:r>
      <w:r w:rsidRPr="008A0BE8">
        <w:rPr>
          <w:rStyle w:val="hps"/>
          <w:rFonts w:ascii="Arial Narrow" w:hAnsi="Arial Narrow"/>
          <w:i/>
          <w:sz w:val="20"/>
          <w:szCs w:val="20"/>
        </w:rPr>
        <w:t>removed by the</w:t>
      </w:r>
      <w:r w:rsidRPr="008A0BE8">
        <w:rPr>
          <w:rFonts w:ascii="Arial Narrow" w:hAnsi="Arial Narrow"/>
          <w:i/>
          <w:sz w:val="20"/>
          <w:szCs w:val="20"/>
        </w:rPr>
        <w:t xml:space="preserve"> </w:t>
      </w:r>
      <w:r w:rsidRPr="008A0BE8">
        <w:rPr>
          <w:rStyle w:val="hps"/>
          <w:rFonts w:ascii="Arial Narrow" w:hAnsi="Arial Narrow"/>
          <w:i/>
          <w:sz w:val="20"/>
          <w:szCs w:val="20"/>
        </w:rPr>
        <w:t>microorganisms</w:t>
      </w:r>
      <w:r w:rsidRPr="008A0BE8">
        <w:rPr>
          <w:rFonts w:ascii="Arial Narrow" w:hAnsi="Arial Narrow"/>
          <w:i/>
          <w:sz w:val="20"/>
          <w:szCs w:val="20"/>
        </w:rPr>
        <w:t xml:space="preserve"> </w:t>
      </w:r>
      <w:r w:rsidRPr="008A0BE8">
        <w:rPr>
          <w:rStyle w:val="hps"/>
          <w:rFonts w:ascii="Arial Narrow" w:hAnsi="Arial Narrow"/>
          <w:i/>
          <w:sz w:val="20"/>
          <w:szCs w:val="20"/>
        </w:rPr>
        <w:t>in the</w:t>
      </w:r>
      <w:r w:rsidRPr="008A0BE8">
        <w:rPr>
          <w:rFonts w:ascii="Arial Narrow" w:hAnsi="Arial Narrow"/>
          <w:i/>
          <w:sz w:val="20"/>
          <w:szCs w:val="20"/>
        </w:rPr>
        <w:t xml:space="preserve"> </w:t>
      </w:r>
      <w:r w:rsidRPr="008A0BE8">
        <w:rPr>
          <w:rStyle w:val="hps"/>
          <w:rFonts w:ascii="Arial Narrow" w:hAnsi="Arial Narrow"/>
          <w:i/>
          <w:sz w:val="20"/>
          <w:szCs w:val="20"/>
        </w:rPr>
        <w:t>UASB</w:t>
      </w:r>
      <w:r w:rsidRPr="008A0BE8">
        <w:rPr>
          <w:rFonts w:ascii="Arial Narrow" w:hAnsi="Arial Narrow"/>
          <w:i/>
          <w:sz w:val="20"/>
          <w:szCs w:val="20"/>
        </w:rPr>
        <w:t xml:space="preserve"> </w:t>
      </w:r>
      <w:r w:rsidRPr="008A0BE8">
        <w:rPr>
          <w:rStyle w:val="hps"/>
          <w:rFonts w:ascii="Arial Narrow" w:hAnsi="Arial Narrow"/>
          <w:i/>
          <w:sz w:val="20"/>
          <w:szCs w:val="20"/>
        </w:rPr>
        <w:t>reactor</w:t>
      </w:r>
      <w:r w:rsidRPr="008A0BE8">
        <w:rPr>
          <w:rFonts w:ascii="Arial Narrow" w:hAnsi="Arial Narrow"/>
          <w:i/>
          <w:sz w:val="20"/>
          <w:szCs w:val="20"/>
        </w:rPr>
        <w:t xml:space="preserve">. </w:t>
      </w:r>
      <w:r w:rsidRPr="008A0BE8">
        <w:rPr>
          <w:rStyle w:val="hps"/>
          <w:rFonts w:ascii="Arial Narrow" w:hAnsi="Arial Narrow"/>
          <w:i/>
          <w:sz w:val="20"/>
          <w:szCs w:val="20"/>
        </w:rPr>
        <w:t>Overall, the</w:t>
      </w:r>
      <w:r w:rsidRPr="008A0BE8">
        <w:rPr>
          <w:rFonts w:ascii="Arial Narrow" w:hAnsi="Arial Narrow"/>
          <w:i/>
          <w:sz w:val="20"/>
          <w:szCs w:val="20"/>
        </w:rPr>
        <w:t xml:space="preserve"> </w:t>
      </w:r>
      <w:r w:rsidRPr="008A0BE8">
        <w:rPr>
          <w:rStyle w:val="hps"/>
          <w:rFonts w:ascii="Arial Narrow" w:hAnsi="Arial Narrow"/>
          <w:i/>
          <w:sz w:val="20"/>
          <w:szCs w:val="20"/>
        </w:rPr>
        <w:t>reactor</w:t>
      </w:r>
      <w:r w:rsidRPr="008A0BE8">
        <w:rPr>
          <w:rFonts w:ascii="Arial Narrow" w:hAnsi="Arial Narrow"/>
          <w:i/>
          <w:sz w:val="20"/>
          <w:szCs w:val="20"/>
        </w:rPr>
        <w:t xml:space="preserve"> </w:t>
      </w:r>
      <w:r w:rsidRPr="008A0BE8">
        <w:rPr>
          <w:rStyle w:val="hps"/>
          <w:rFonts w:ascii="Arial Narrow" w:hAnsi="Arial Narrow"/>
          <w:i/>
          <w:sz w:val="20"/>
          <w:szCs w:val="20"/>
        </w:rPr>
        <w:t>with slow upflow</w:t>
      </w:r>
      <w:r w:rsidRPr="008A0BE8">
        <w:rPr>
          <w:rFonts w:ascii="Arial Narrow" w:hAnsi="Arial Narrow"/>
          <w:i/>
          <w:sz w:val="20"/>
          <w:szCs w:val="20"/>
        </w:rPr>
        <w:t xml:space="preserve"> </w:t>
      </w:r>
      <w:r w:rsidRPr="008A0BE8">
        <w:rPr>
          <w:rStyle w:val="hps"/>
          <w:rFonts w:ascii="Arial Narrow" w:hAnsi="Arial Narrow"/>
          <w:i/>
          <w:sz w:val="20"/>
          <w:szCs w:val="20"/>
        </w:rPr>
        <w:t>velocity</w:t>
      </w:r>
      <w:r w:rsidRPr="008A0BE8">
        <w:rPr>
          <w:rFonts w:ascii="Arial Narrow" w:hAnsi="Arial Narrow"/>
          <w:i/>
          <w:sz w:val="20"/>
          <w:szCs w:val="20"/>
        </w:rPr>
        <w:t xml:space="preserve"> </w:t>
      </w:r>
      <w:r w:rsidRPr="008A0BE8">
        <w:rPr>
          <w:rStyle w:val="hps"/>
          <w:rFonts w:ascii="Arial Narrow" w:hAnsi="Arial Narrow"/>
          <w:i/>
          <w:sz w:val="20"/>
          <w:szCs w:val="20"/>
        </w:rPr>
        <w:t>is</w:t>
      </w:r>
      <w:r w:rsidRPr="008A0BE8">
        <w:rPr>
          <w:rFonts w:ascii="Arial Narrow" w:hAnsi="Arial Narrow"/>
          <w:i/>
          <w:sz w:val="20"/>
          <w:szCs w:val="20"/>
        </w:rPr>
        <w:t xml:space="preserve"> </w:t>
      </w:r>
      <w:r w:rsidRPr="008A0BE8">
        <w:rPr>
          <w:rStyle w:val="hps"/>
          <w:rFonts w:ascii="Arial Narrow" w:hAnsi="Arial Narrow"/>
          <w:i/>
          <w:sz w:val="20"/>
          <w:szCs w:val="20"/>
        </w:rPr>
        <w:t>allowing time</w:t>
      </w:r>
      <w:r w:rsidRPr="008A0BE8">
        <w:rPr>
          <w:rFonts w:ascii="Arial Narrow" w:hAnsi="Arial Narrow"/>
          <w:i/>
          <w:sz w:val="20"/>
          <w:szCs w:val="20"/>
        </w:rPr>
        <w:t xml:space="preserve"> </w:t>
      </w:r>
      <w:r w:rsidRPr="008A0BE8">
        <w:rPr>
          <w:rStyle w:val="hps"/>
          <w:rFonts w:ascii="Arial Narrow" w:hAnsi="Arial Narrow"/>
          <w:i/>
          <w:sz w:val="20"/>
          <w:szCs w:val="20"/>
        </w:rPr>
        <w:t>for microorganisms</w:t>
      </w:r>
      <w:r w:rsidRPr="008A0BE8">
        <w:rPr>
          <w:rFonts w:ascii="Arial Narrow" w:hAnsi="Arial Narrow"/>
          <w:i/>
          <w:sz w:val="20"/>
          <w:szCs w:val="20"/>
        </w:rPr>
        <w:t xml:space="preserve"> </w:t>
      </w:r>
      <w:r w:rsidRPr="008A0BE8">
        <w:rPr>
          <w:rStyle w:val="hps"/>
          <w:rFonts w:ascii="Arial Narrow" w:hAnsi="Arial Narrow"/>
          <w:i/>
          <w:sz w:val="20"/>
          <w:szCs w:val="20"/>
        </w:rPr>
        <w:t>to decompose</w:t>
      </w:r>
      <w:r w:rsidRPr="008A0BE8">
        <w:rPr>
          <w:rFonts w:ascii="Arial Narrow" w:hAnsi="Arial Narrow"/>
          <w:i/>
          <w:sz w:val="20"/>
          <w:szCs w:val="20"/>
        </w:rPr>
        <w:t xml:space="preserve"> </w:t>
      </w:r>
      <w:r w:rsidRPr="008A0BE8">
        <w:rPr>
          <w:rStyle w:val="hps"/>
          <w:rFonts w:ascii="Arial Narrow" w:hAnsi="Arial Narrow"/>
          <w:i/>
          <w:sz w:val="20"/>
          <w:szCs w:val="20"/>
        </w:rPr>
        <w:t>the substrate</w:t>
      </w:r>
      <w:r w:rsidRPr="008A0BE8">
        <w:rPr>
          <w:rFonts w:ascii="Arial Narrow" w:hAnsi="Arial Narrow"/>
          <w:i/>
          <w:sz w:val="20"/>
          <w:szCs w:val="20"/>
        </w:rPr>
        <w:t xml:space="preserve"> </w:t>
      </w:r>
      <w:r w:rsidRPr="008A0BE8">
        <w:rPr>
          <w:rStyle w:val="hps"/>
          <w:rFonts w:ascii="Arial Narrow" w:hAnsi="Arial Narrow"/>
          <w:i/>
          <w:sz w:val="20"/>
          <w:szCs w:val="20"/>
        </w:rPr>
        <w:t>in</w:t>
      </w:r>
      <w:r w:rsidRPr="008A0BE8">
        <w:rPr>
          <w:rFonts w:ascii="Arial Narrow" w:hAnsi="Arial Narrow"/>
          <w:i/>
          <w:sz w:val="20"/>
          <w:szCs w:val="20"/>
        </w:rPr>
        <w:t xml:space="preserve"> </w:t>
      </w:r>
      <w:r w:rsidRPr="008A0BE8">
        <w:rPr>
          <w:rStyle w:val="hps"/>
          <w:rFonts w:ascii="Arial Narrow" w:hAnsi="Arial Narrow"/>
          <w:i/>
          <w:sz w:val="20"/>
          <w:szCs w:val="20"/>
        </w:rPr>
        <w:t>the wastewater</w:t>
      </w:r>
      <w:r w:rsidRPr="008A0BE8">
        <w:rPr>
          <w:rFonts w:ascii="Arial Narrow" w:hAnsi="Arial Narrow"/>
          <w:i/>
          <w:sz w:val="20"/>
          <w:szCs w:val="20"/>
        </w:rPr>
        <w:t xml:space="preserve">, </w:t>
      </w:r>
      <w:r w:rsidRPr="008A0BE8">
        <w:rPr>
          <w:rStyle w:val="hps"/>
          <w:rFonts w:ascii="Arial Narrow" w:hAnsi="Arial Narrow"/>
          <w:i/>
          <w:sz w:val="20"/>
          <w:szCs w:val="20"/>
        </w:rPr>
        <w:t>so that the</w:t>
      </w:r>
      <w:r w:rsidRPr="008A0BE8">
        <w:rPr>
          <w:rFonts w:ascii="Arial Narrow" w:hAnsi="Arial Narrow"/>
          <w:i/>
          <w:sz w:val="20"/>
          <w:szCs w:val="20"/>
        </w:rPr>
        <w:t xml:space="preserve"> </w:t>
      </w:r>
      <w:r w:rsidRPr="008A0BE8">
        <w:rPr>
          <w:rStyle w:val="hps"/>
          <w:rFonts w:ascii="Arial Narrow" w:hAnsi="Arial Narrow"/>
          <w:i/>
          <w:sz w:val="20"/>
          <w:szCs w:val="20"/>
        </w:rPr>
        <w:t>removal efficiency</w:t>
      </w:r>
      <w:r w:rsidRPr="008A0BE8">
        <w:rPr>
          <w:rFonts w:ascii="Arial Narrow" w:hAnsi="Arial Narrow"/>
          <w:i/>
          <w:sz w:val="20"/>
          <w:szCs w:val="20"/>
        </w:rPr>
        <w:t xml:space="preserve"> </w:t>
      </w:r>
      <w:r w:rsidRPr="008A0BE8">
        <w:rPr>
          <w:rStyle w:val="hps"/>
          <w:rFonts w:ascii="Arial Narrow" w:hAnsi="Arial Narrow"/>
          <w:i/>
          <w:sz w:val="20"/>
          <w:szCs w:val="20"/>
        </w:rPr>
        <w:t>obtained</w:t>
      </w:r>
      <w:r w:rsidRPr="008A0BE8">
        <w:rPr>
          <w:rFonts w:ascii="Arial Narrow" w:hAnsi="Arial Narrow"/>
          <w:i/>
          <w:sz w:val="20"/>
          <w:szCs w:val="20"/>
        </w:rPr>
        <w:t xml:space="preserve"> </w:t>
      </w:r>
      <w:r w:rsidRPr="008A0BE8">
        <w:rPr>
          <w:rStyle w:val="hps"/>
          <w:rFonts w:ascii="Arial Narrow" w:hAnsi="Arial Narrow"/>
          <w:i/>
          <w:sz w:val="20"/>
          <w:szCs w:val="20"/>
        </w:rPr>
        <w:t>is higher.</w:t>
      </w:r>
      <w:r w:rsidRPr="008A0BE8">
        <w:rPr>
          <w:rFonts w:ascii="Arial Narrow" w:hAnsi="Arial Narrow"/>
          <w:i/>
          <w:sz w:val="20"/>
          <w:szCs w:val="20"/>
        </w:rPr>
        <w:t xml:space="preserve"> </w:t>
      </w:r>
      <w:r w:rsidRPr="008A0BE8">
        <w:rPr>
          <w:rStyle w:val="hps"/>
          <w:rFonts w:ascii="Arial Narrow" w:hAnsi="Arial Narrow"/>
          <w:i/>
          <w:sz w:val="20"/>
          <w:szCs w:val="20"/>
        </w:rPr>
        <w:t>However</w:t>
      </w:r>
      <w:r w:rsidRPr="008A0BE8">
        <w:rPr>
          <w:rFonts w:ascii="Arial Narrow" w:hAnsi="Arial Narrow"/>
          <w:i/>
          <w:sz w:val="20"/>
          <w:szCs w:val="20"/>
        </w:rPr>
        <w:t xml:space="preserve">, </w:t>
      </w:r>
      <w:r w:rsidRPr="008A0BE8">
        <w:rPr>
          <w:rStyle w:val="hps"/>
          <w:rFonts w:ascii="Arial Narrow" w:hAnsi="Arial Narrow"/>
          <w:i/>
          <w:sz w:val="20"/>
          <w:szCs w:val="20"/>
        </w:rPr>
        <w:t>the results</w:t>
      </w:r>
      <w:r w:rsidRPr="008A0BE8">
        <w:rPr>
          <w:rFonts w:ascii="Arial Narrow" w:hAnsi="Arial Narrow"/>
          <w:i/>
          <w:sz w:val="20"/>
          <w:szCs w:val="20"/>
        </w:rPr>
        <w:t xml:space="preserve"> </w:t>
      </w:r>
      <w:r w:rsidRPr="008A0BE8">
        <w:rPr>
          <w:rStyle w:val="hps"/>
          <w:rFonts w:ascii="Arial Narrow" w:hAnsi="Arial Narrow"/>
          <w:i/>
          <w:sz w:val="20"/>
          <w:szCs w:val="20"/>
        </w:rPr>
        <w:t>of</w:t>
      </w:r>
      <w:r w:rsidRPr="008A0BE8">
        <w:rPr>
          <w:rFonts w:ascii="Arial Narrow" w:hAnsi="Arial Narrow"/>
          <w:i/>
          <w:sz w:val="20"/>
          <w:szCs w:val="20"/>
        </w:rPr>
        <w:t xml:space="preserve"> </w:t>
      </w:r>
      <w:r w:rsidRPr="008A0BE8">
        <w:rPr>
          <w:rStyle w:val="hps"/>
          <w:rFonts w:ascii="Arial Narrow" w:hAnsi="Arial Narrow"/>
          <w:i/>
          <w:sz w:val="20"/>
          <w:szCs w:val="20"/>
        </w:rPr>
        <w:t>treatment</w:t>
      </w:r>
      <w:r w:rsidRPr="008A0BE8">
        <w:rPr>
          <w:rFonts w:ascii="Arial Narrow" w:hAnsi="Arial Narrow"/>
          <w:i/>
          <w:sz w:val="20"/>
          <w:szCs w:val="20"/>
        </w:rPr>
        <w:t xml:space="preserve"> </w:t>
      </w:r>
      <w:r w:rsidRPr="008A0BE8">
        <w:rPr>
          <w:rStyle w:val="hps"/>
          <w:rFonts w:ascii="Arial Narrow" w:hAnsi="Arial Narrow"/>
          <w:i/>
          <w:sz w:val="20"/>
          <w:szCs w:val="20"/>
        </w:rPr>
        <w:t>using the</w:t>
      </w:r>
      <w:r w:rsidRPr="008A0BE8">
        <w:rPr>
          <w:rFonts w:ascii="Arial Narrow" w:hAnsi="Arial Narrow"/>
          <w:i/>
          <w:sz w:val="20"/>
          <w:szCs w:val="20"/>
        </w:rPr>
        <w:t xml:space="preserve"> </w:t>
      </w:r>
      <w:r w:rsidRPr="008A0BE8">
        <w:rPr>
          <w:rStyle w:val="hps"/>
          <w:rFonts w:ascii="Arial Narrow" w:hAnsi="Arial Narrow"/>
          <w:i/>
          <w:sz w:val="20"/>
          <w:szCs w:val="20"/>
        </w:rPr>
        <w:t>UASB</w:t>
      </w:r>
      <w:r w:rsidRPr="008A0BE8">
        <w:rPr>
          <w:rFonts w:ascii="Arial Narrow" w:hAnsi="Arial Narrow"/>
          <w:i/>
          <w:sz w:val="20"/>
          <w:szCs w:val="20"/>
        </w:rPr>
        <w:t xml:space="preserve"> </w:t>
      </w:r>
      <w:r w:rsidRPr="008A0BE8">
        <w:rPr>
          <w:rStyle w:val="hps"/>
          <w:rFonts w:ascii="Arial Narrow" w:hAnsi="Arial Narrow"/>
          <w:i/>
          <w:sz w:val="20"/>
          <w:szCs w:val="20"/>
        </w:rPr>
        <w:t>reactor</w:t>
      </w:r>
      <w:r w:rsidRPr="008A0BE8">
        <w:rPr>
          <w:rFonts w:ascii="Arial Narrow" w:hAnsi="Arial Narrow"/>
          <w:i/>
          <w:sz w:val="20"/>
          <w:szCs w:val="20"/>
        </w:rPr>
        <w:t xml:space="preserve"> </w:t>
      </w:r>
      <w:r w:rsidRPr="008A0BE8">
        <w:rPr>
          <w:rStyle w:val="hps"/>
          <w:rFonts w:ascii="Arial Narrow" w:hAnsi="Arial Narrow"/>
          <w:i/>
          <w:sz w:val="20"/>
          <w:szCs w:val="20"/>
        </w:rPr>
        <w:t>was</w:t>
      </w:r>
      <w:r w:rsidRPr="008A0BE8">
        <w:rPr>
          <w:rFonts w:ascii="Arial Narrow" w:hAnsi="Arial Narrow"/>
          <w:i/>
          <w:sz w:val="20"/>
          <w:szCs w:val="20"/>
        </w:rPr>
        <w:t xml:space="preserve"> </w:t>
      </w:r>
      <w:r w:rsidRPr="008A0BE8">
        <w:rPr>
          <w:rStyle w:val="hps"/>
          <w:rFonts w:ascii="Arial Narrow" w:hAnsi="Arial Narrow"/>
          <w:i/>
          <w:sz w:val="20"/>
          <w:szCs w:val="20"/>
        </w:rPr>
        <w:t>not yet</w:t>
      </w:r>
      <w:r w:rsidRPr="008A0BE8">
        <w:rPr>
          <w:rFonts w:ascii="Arial Narrow" w:hAnsi="Arial Narrow"/>
          <w:i/>
          <w:sz w:val="20"/>
          <w:szCs w:val="20"/>
        </w:rPr>
        <w:t xml:space="preserve"> </w:t>
      </w:r>
      <w:r w:rsidRPr="008A0BE8">
        <w:rPr>
          <w:rStyle w:val="hps"/>
          <w:rFonts w:ascii="Arial Narrow" w:hAnsi="Arial Narrow"/>
          <w:i/>
          <w:sz w:val="20"/>
          <w:szCs w:val="20"/>
        </w:rPr>
        <w:t>meet</w:t>
      </w:r>
      <w:r w:rsidRPr="008A0BE8">
        <w:rPr>
          <w:rFonts w:ascii="Arial Narrow" w:hAnsi="Arial Narrow"/>
          <w:i/>
          <w:sz w:val="20"/>
          <w:szCs w:val="20"/>
        </w:rPr>
        <w:t xml:space="preserve"> </w:t>
      </w:r>
      <w:r w:rsidRPr="008A0BE8">
        <w:rPr>
          <w:rStyle w:val="hps"/>
          <w:rFonts w:ascii="Arial Narrow" w:hAnsi="Arial Narrow"/>
          <w:i/>
          <w:sz w:val="20"/>
          <w:szCs w:val="20"/>
        </w:rPr>
        <w:t>the quality standard</w:t>
      </w:r>
      <w:r w:rsidRPr="008A0BE8">
        <w:rPr>
          <w:rFonts w:ascii="Arial Narrow" w:hAnsi="Arial Narrow"/>
          <w:i/>
          <w:sz w:val="20"/>
          <w:szCs w:val="20"/>
        </w:rPr>
        <w:t xml:space="preserve"> </w:t>
      </w:r>
      <w:r w:rsidRPr="008A0BE8">
        <w:rPr>
          <w:rStyle w:val="hps"/>
          <w:rFonts w:ascii="Arial Narrow" w:hAnsi="Arial Narrow"/>
          <w:i/>
          <w:sz w:val="20"/>
          <w:szCs w:val="20"/>
        </w:rPr>
        <w:t>(KepmenLH</w:t>
      </w:r>
      <w:r w:rsidRPr="008A0BE8">
        <w:rPr>
          <w:rFonts w:ascii="Arial Narrow" w:hAnsi="Arial Narrow"/>
          <w:i/>
          <w:sz w:val="20"/>
          <w:szCs w:val="20"/>
        </w:rPr>
        <w:t xml:space="preserve">. No. </w:t>
      </w:r>
      <w:r w:rsidRPr="008A0BE8">
        <w:rPr>
          <w:rStyle w:val="hps"/>
          <w:rFonts w:ascii="Arial Narrow" w:hAnsi="Arial Narrow"/>
          <w:i/>
          <w:sz w:val="20"/>
          <w:szCs w:val="20"/>
        </w:rPr>
        <w:t>112</w:t>
      </w:r>
      <w:r w:rsidRPr="008A0BE8">
        <w:rPr>
          <w:rFonts w:ascii="Arial Narrow" w:hAnsi="Arial Narrow"/>
          <w:i/>
          <w:sz w:val="20"/>
          <w:szCs w:val="20"/>
        </w:rPr>
        <w:t xml:space="preserve"> </w:t>
      </w:r>
      <w:r w:rsidRPr="008A0BE8">
        <w:rPr>
          <w:rStyle w:val="hps"/>
          <w:rFonts w:ascii="Arial Narrow" w:hAnsi="Arial Narrow"/>
          <w:i/>
          <w:sz w:val="20"/>
          <w:szCs w:val="20"/>
        </w:rPr>
        <w:t>, 2003 and Perda Jateng No. 10, 2004)</w:t>
      </w:r>
      <w:r w:rsidRPr="008A0BE8">
        <w:rPr>
          <w:rFonts w:ascii="Arial Narrow" w:hAnsi="Arial Narrow"/>
          <w:i/>
          <w:sz w:val="20"/>
          <w:szCs w:val="20"/>
        </w:rPr>
        <w:t xml:space="preserve">, </w:t>
      </w:r>
      <w:r w:rsidRPr="008A0BE8">
        <w:rPr>
          <w:rStyle w:val="hps"/>
          <w:rFonts w:ascii="Arial Narrow" w:hAnsi="Arial Narrow"/>
          <w:i/>
          <w:sz w:val="20"/>
          <w:szCs w:val="20"/>
        </w:rPr>
        <w:t>thus</w:t>
      </w:r>
      <w:r w:rsidRPr="008A0BE8">
        <w:rPr>
          <w:rFonts w:ascii="Arial Narrow" w:hAnsi="Arial Narrow"/>
          <w:i/>
          <w:sz w:val="20"/>
          <w:szCs w:val="20"/>
        </w:rPr>
        <w:t xml:space="preserve"> </w:t>
      </w:r>
      <w:r w:rsidRPr="008A0BE8">
        <w:rPr>
          <w:rStyle w:val="hps"/>
          <w:rFonts w:ascii="Arial Narrow" w:hAnsi="Arial Narrow"/>
          <w:i/>
          <w:sz w:val="20"/>
          <w:szCs w:val="20"/>
        </w:rPr>
        <w:t>requiring</w:t>
      </w:r>
      <w:r w:rsidRPr="008A0BE8">
        <w:rPr>
          <w:rFonts w:ascii="Arial Narrow" w:hAnsi="Arial Narrow"/>
          <w:i/>
          <w:sz w:val="20"/>
          <w:szCs w:val="20"/>
        </w:rPr>
        <w:t xml:space="preserve"> </w:t>
      </w:r>
      <w:r w:rsidRPr="008A0BE8">
        <w:rPr>
          <w:rStyle w:val="hps"/>
          <w:rFonts w:ascii="Arial Narrow" w:hAnsi="Arial Narrow"/>
          <w:i/>
          <w:sz w:val="20"/>
          <w:szCs w:val="20"/>
        </w:rPr>
        <w:t>further</w:t>
      </w:r>
      <w:r w:rsidRPr="008A0BE8">
        <w:rPr>
          <w:rFonts w:ascii="Arial Narrow" w:hAnsi="Arial Narrow"/>
          <w:i/>
          <w:sz w:val="20"/>
          <w:szCs w:val="20"/>
        </w:rPr>
        <w:t xml:space="preserve"> </w:t>
      </w:r>
      <w:r w:rsidRPr="008A0BE8">
        <w:rPr>
          <w:rStyle w:val="hps"/>
          <w:rFonts w:ascii="Arial Narrow" w:hAnsi="Arial Narrow"/>
          <w:i/>
          <w:sz w:val="20"/>
          <w:szCs w:val="20"/>
        </w:rPr>
        <w:t>processing</w:t>
      </w:r>
      <w:r w:rsidRPr="008A0BE8">
        <w:rPr>
          <w:rFonts w:ascii="Arial Narrow" w:hAnsi="Arial Narrow"/>
          <w:i/>
          <w:sz w:val="20"/>
          <w:szCs w:val="20"/>
        </w:rPr>
        <w:t xml:space="preserve"> </w:t>
      </w:r>
      <w:r w:rsidRPr="008A0BE8">
        <w:rPr>
          <w:rStyle w:val="hps"/>
          <w:rFonts w:ascii="Arial Narrow" w:hAnsi="Arial Narrow"/>
          <w:i/>
          <w:sz w:val="20"/>
          <w:szCs w:val="20"/>
        </w:rPr>
        <w:t>to</w:t>
      </w:r>
      <w:r w:rsidRPr="008A0BE8">
        <w:rPr>
          <w:rFonts w:ascii="Arial Narrow" w:hAnsi="Arial Narrow"/>
          <w:i/>
          <w:sz w:val="20"/>
          <w:szCs w:val="20"/>
        </w:rPr>
        <w:t xml:space="preserve"> </w:t>
      </w:r>
      <w:r w:rsidRPr="008A0BE8">
        <w:rPr>
          <w:rStyle w:val="hps"/>
          <w:rFonts w:ascii="Arial Narrow" w:hAnsi="Arial Narrow"/>
          <w:i/>
          <w:sz w:val="20"/>
          <w:szCs w:val="20"/>
        </w:rPr>
        <w:t>be</w:t>
      </w:r>
      <w:r w:rsidRPr="008A0BE8">
        <w:rPr>
          <w:rFonts w:ascii="Arial Narrow" w:hAnsi="Arial Narrow"/>
          <w:i/>
          <w:sz w:val="20"/>
          <w:szCs w:val="20"/>
        </w:rPr>
        <w:t xml:space="preserve"> </w:t>
      </w:r>
      <w:r w:rsidRPr="008A0BE8">
        <w:rPr>
          <w:rStyle w:val="hps"/>
          <w:rFonts w:ascii="Arial Narrow" w:hAnsi="Arial Narrow"/>
          <w:i/>
          <w:sz w:val="20"/>
          <w:szCs w:val="20"/>
        </w:rPr>
        <w:t>discharged into</w:t>
      </w:r>
      <w:r w:rsidRPr="008A0BE8">
        <w:rPr>
          <w:rFonts w:ascii="Arial Narrow" w:hAnsi="Arial Narrow"/>
          <w:i/>
          <w:sz w:val="20"/>
          <w:szCs w:val="20"/>
        </w:rPr>
        <w:t xml:space="preserve"> </w:t>
      </w:r>
      <w:r w:rsidRPr="008A0BE8">
        <w:rPr>
          <w:rStyle w:val="hps"/>
          <w:rFonts w:ascii="Arial Narrow" w:hAnsi="Arial Narrow"/>
          <w:i/>
          <w:sz w:val="20"/>
          <w:szCs w:val="20"/>
        </w:rPr>
        <w:t>water bodies</w:t>
      </w:r>
      <w:r w:rsidRPr="008A0BE8">
        <w:rPr>
          <w:rFonts w:ascii="Arial Narrow" w:hAnsi="Arial Narrow"/>
          <w:i/>
          <w:sz w:val="20"/>
          <w:szCs w:val="20"/>
        </w:rPr>
        <w:t>.</w:t>
      </w:r>
    </w:p>
    <w:p w:rsidR="004D7DAE" w:rsidRPr="00D74F0D" w:rsidRDefault="004D7DAE" w:rsidP="004D7DAE">
      <w:pPr>
        <w:ind w:left="0" w:firstLine="709"/>
        <w:rPr>
          <w:rFonts w:ascii="Arial Narrow" w:hAnsi="Arial Narrow" w:cs="Arial"/>
          <w:i/>
          <w:sz w:val="20"/>
          <w:szCs w:val="20"/>
        </w:rPr>
      </w:pPr>
    </w:p>
    <w:p w:rsidR="00470F28" w:rsidRDefault="004D7DAE" w:rsidP="004D7DAE">
      <w:pPr>
        <w:ind w:left="0"/>
        <w:rPr>
          <w:rFonts w:ascii="Arial Narrow" w:hAnsi="Arial Narrow" w:cs="Arial"/>
          <w:sz w:val="20"/>
          <w:szCs w:val="20"/>
        </w:rPr>
      </w:pPr>
      <w:r w:rsidRPr="00D74F0D">
        <w:rPr>
          <w:rFonts w:ascii="Arial Narrow" w:hAnsi="Arial Narrow" w:cs="Arial"/>
          <w:b/>
          <w:i/>
          <w:sz w:val="20"/>
          <w:szCs w:val="20"/>
        </w:rPr>
        <w:t>Keywords</w:t>
      </w:r>
      <w:r w:rsidRPr="00D74F0D">
        <w:rPr>
          <w:rFonts w:ascii="Arial Narrow" w:hAnsi="Arial Narrow" w:cs="Arial"/>
          <w:i/>
          <w:sz w:val="20"/>
          <w:szCs w:val="20"/>
        </w:rPr>
        <w:t xml:space="preserve"> : mixture domestic wastewater, UASB</w:t>
      </w:r>
      <w:r>
        <w:rPr>
          <w:rFonts w:ascii="Arial Narrow" w:hAnsi="Arial Narrow" w:cs="Arial"/>
          <w:i/>
          <w:sz w:val="20"/>
          <w:szCs w:val="20"/>
        </w:rPr>
        <w:t>, concentration, upflow velocity</w:t>
      </w:r>
    </w:p>
    <w:p w:rsidR="004D7DAE" w:rsidRDefault="004D7DAE" w:rsidP="004D7DAE">
      <w:pPr>
        <w:ind w:left="0"/>
        <w:rPr>
          <w:rFonts w:ascii="Arial Narrow" w:hAnsi="Arial Narrow" w:cs="Arial"/>
          <w:sz w:val="20"/>
          <w:szCs w:val="20"/>
        </w:rPr>
      </w:pPr>
    </w:p>
    <w:p w:rsidR="004D7DAE" w:rsidRDefault="004D7DAE" w:rsidP="004D7DAE">
      <w:pPr>
        <w:ind w:left="0"/>
        <w:sectPr w:rsidR="004D7DAE" w:rsidSect="00470F28">
          <w:footerReference w:type="default" r:id="rId8"/>
          <w:pgSz w:w="11906" w:h="16838"/>
          <w:pgMar w:top="1440" w:right="1440" w:bottom="1440" w:left="1440" w:header="708" w:footer="708" w:gutter="0"/>
          <w:cols w:space="708"/>
          <w:docGrid w:linePitch="360"/>
        </w:sectPr>
      </w:pPr>
    </w:p>
    <w:p w:rsidR="004D7DAE" w:rsidRPr="004D7DAE" w:rsidRDefault="004D7DAE" w:rsidP="004D7DAE">
      <w:pPr>
        <w:pStyle w:val="ListParagraph"/>
        <w:spacing w:line="240" w:lineRule="auto"/>
        <w:ind w:left="0" w:firstLine="0"/>
        <w:contextualSpacing w:val="0"/>
        <w:rPr>
          <w:rFonts w:ascii="Arial Narrow" w:hAnsi="Arial Narrow" w:cs="Arial"/>
          <w:b/>
          <w:sz w:val="20"/>
          <w:szCs w:val="20"/>
        </w:rPr>
      </w:pPr>
      <w:r w:rsidRPr="004D7DAE">
        <w:rPr>
          <w:rFonts w:ascii="Arial Narrow" w:hAnsi="Arial Narrow" w:cs="Arial"/>
          <w:b/>
          <w:sz w:val="20"/>
          <w:szCs w:val="20"/>
        </w:rPr>
        <w:lastRenderedPageBreak/>
        <w:t>PENDAHULUAN</w:t>
      </w:r>
    </w:p>
    <w:p w:rsidR="004D7DAE" w:rsidRPr="00D74F0D" w:rsidRDefault="004D7DAE" w:rsidP="004D7DAE">
      <w:pPr>
        <w:pStyle w:val="ListParagraph"/>
        <w:spacing w:line="240" w:lineRule="auto"/>
        <w:ind w:left="0" w:firstLine="426"/>
        <w:contextualSpacing w:val="0"/>
        <w:rPr>
          <w:rFonts w:ascii="Arial Narrow" w:hAnsi="Arial Narrow" w:cs="Arial"/>
          <w:sz w:val="20"/>
          <w:szCs w:val="20"/>
        </w:rPr>
      </w:pPr>
      <w:r w:rsidRPr="00D74F0D">
        <w:rPr>
          <w:rFonts w:ascii="Arial Narrow" w:hAnsi="Arial Narrow" w:cs="Arial"/>
          <w:sz w:val="20"/>
          <w:szCs w:val="20"/>
        </w:rPr>
        <w:t>Air limbah domestik berdasarkan Kepmen LH No. 112 Tahun 2003 adalah air limbah yang berasal dari usaha dan atau kegiatan permukiman (</w:t>
      </w:r>
      <w:r w:rsidRPr="00D74F0D">
        <w:rPr>
          <w:rFonts w:ascii="Arial Narrow" w:hAnsi="Arial Narrow" w:cs="Arial"/>
          <w:i/>
          <w:sz w:val="20"/>
          <w:szCs w:val="20"/>
        </w:rPr>
        <w:t>real estate</w:t>
      </w:r>
      <w:r w:rsidRPr="00D74F0D">
        <w:rPr>
          <w:rFonts w:ascii="Arial Narrow" w:hAnsi="Arial Narrow" w:cs="Arial"/>
          <w:sz w:val="20"/>
          <w:szCs w:val="20"/>
        </w:rPr>
        <w:t xml:space="preserve">), rumah makan (restauran), perkantoran, perniagaan, apartemen, dan asrama. Air limbah domestik terdiri dari </w:t>
      </w:r>
      <w:r w:rsidRPr="00D74F0D">
        <w:rPr>
          <w:rFonts w:ascii="Arial Narrow" w:hAnsi="Arial Narrow" w:cs="Arial"/>
          <w:i/>
          <w:sz w:val="20"/>
          <w:szCs w:val="20"/>
        </w:rPr>
        <w:t>grey water</w:t>
      </w:r>
      <w:r w:rsidRPr="00D74F0D">
        <w:rPr>
          <w:rFonts w:ascii="Arial Narrow" w:hAnsi="Arial Narrow" w:cs="Arial"/>
          <w:sz w:val="20"/>
          <w:szCs w:val="20"/>
        </w:rPr>
        <w:t xml:space="preserve"> (air bekas cucian, dapur, dan mandi) dan </w:t>
      </w:r>
      <w:r w:rsidRPr="00D74F0D">
        <w:rPr>
          <w:rFonts w:ascii="Arial Narrow" w:hAnsi="Arial Narrow" w:cs="Arial"/>
          <w:i/>
          <w:sz w:val="20"/>
          <w:szCs w:val="20"/>
        </w:rPr>
        <w:t>black water</w:t>
      </w:r>
      <w:r w:rsidRPr="00D74F0D">
        <w:rPr>
          <w:rFonts w:ascii="Arial Narrow" w:hAnsi="Arial Narrow" w:cs="Arial"/>
          <w:sz w:val="20"/>
          <w:szCs w:val="20"/>
        </w:rPr>
        <w:t xml:space="preserve"> (tinja, urin, dan air pembilasan). Air limbah ini jika tidak diolah dan langsung dibuang ke lingkungan dapat menyebabkan terjadinya pencemaran sungai, turunnya derajat kesehatan, dan meningkatnya biaya pengolahan air minum (Departemen Permukiman dan Prasarana Wilayah, 2003).</w:t>
      </w:r>
    </w:p>
    <w:p w:rsidR="004D7DAE" w:rsidRPr="00D74F0D" w:rsidRDefault="004D7DAE" w:rsidP="004D7DAE">
      <w:pPr>
        <w:pStyle w:val="ListParagraph"/>
        <w:spacing w:line="240" w:lineRule="auto"/>
        <w:ind w:left="0" w:firstLine="426"/>
        <w:contextualSpacing w:val="0"/>
        <w:rPr>
          <w:rFonts w:ascii="Arial Narrow" w:hAnsi="Arial Narrow" w:cs="Arial"/>
          <w:sz w:val="20"/>
          <w:szCs w:val="20"/>
        </w:rPr>
      </w:pPr>
      <w:r w:rsidRPr="00D74F0D">
        <w:rPr>
          <w:rFonts w:ascii="Arial Narrow" w:hAnsi="Arial Narrow" w:cs="Arial"/>
          <w:sz w:val="20"/>
          <w:szCs w:val="20"/>
        </w:rPr>
        <w:t>Untuk mencegah akibat tersebut, dilakukan pengolahan pada air limbah. Pengolahan pada air limbah dapat dilakukan secara fisik, kimia, dan biologi. Pengolahan secara biologi ini banyak digunakan karena dipandang sebagai pengolahan yang ekonomis dan efisien. Pengolahan secara biologi dibedakan menjadi dua jenis, yaitu pengolahan secara aerob dan anaerob. Pengolahan secara anaerob banyak digunakan, karena dapat menghasilkan biogas dan menghasilkan biomassa dalam jumlah sedikit (Lettinga, 1996). Reaktor UASB (</w:t>
      </w:r>
      <w:r w:rsidRPr="00D74F0D">
        <w:rPr>
          <w:rFonts w:ascii="Arial Narrow" w:hAnsi="Arial Narrow" w:cs="Arial"/>
          <w:i/>
          <w:sz w:val="20"/>
          <w:szCs w:val="20"/>
        </w:rPr>
        <w:t>Upflow Anaerobic Sludge Blanket</w:t>
      </w:r>
      <w:r w:rsidRPr="00D74F0D">
        <w:rPr>
          <w:rFonts w:ascii="Arial Narrow" w:hAnsi="Arial Narrow" w:cs="Arial"/>
          <w:sz w:val="20"/>
          <w:szCs w:val="20"/>
        </w:rPr>
        <w:t>) merupakan suatu reaktor anaerob yang mempunyai sistem pengaliran influen dari bawah ke atas (</w:t>
      </w:r>
      <w:r w:rsidRPr="00D74F0D">
        <w:rPr>
          <w:rFonts w:ascii="Arial Narrow" w:hAnsi="Arial Narrow" w:cs="Arial"/>
          <w:i/>
          <w:sz w:val="20"/>
          <w:szCs w:val="20"/>
        </w:rPr>
        <w:t>upflow</w:t>
      </w:r>
      <w:r w:rsidRPr="00D74F0D">
        <w:rPr>
          <w:rFonts w:ascii="Arial Narrow" w:hAnsi="Arial Narrow" w:cs="Arial"/>
          <w:sz w:val="20"/>
          <w:szCs w:val="20"/>
        </w:rPr>
        <w:t>). Mikroorganisme yang bekerja dalam reaktor UASB mendapatkan nutrisi dari kandungan dalam air limbah yang diolah, yang digunakan untuk tumbuh dan berkembangbiak.</w:t>
      </w:r>
    </w:p>
    <w:p w:rsidR="004D7DAE" w:rsidRPr="00D74F0D" w:rsidRDefault="004D7DAE" w:rsidP="004D7DAE">
      <w:pPr>
        <w:pStyle w:val="ListParagraph"/>
        <w:spacing w:line="240" w:lineRule="auto"/>
        <w:ind w:left="0" w:firstLine="426"/>
        <w:contextualSpacing w:val="0"/>
        <w:rPr>
          <w:rFonts w:ascii="Arial Narrow" w:hAnsi="Arial Narrow" w:cs="Arial"/>
          <w:sz w:val="20"/>
          <w:szCs w:val="20"/>
        </w:rPr>
      </w:pPr>
      <w:r w:rsidRPr="00FE4681">
        <w:rPr>
          <w:rFonts w:ascii="Arial Narrow" w:hAnsi="Arial Narrow" w:cs="Arial"/>
          <w:sz w:val="20"/>
          <w:szCs w:val="20"/>
        </w:rPr>
        <w:t>Sampel air limbah domestik diambil dari saluran pembuangan di Kelurahan Gabahan, Kecamatan Semarang Tengah dan Perumahan Bukit Semarang Baru (BSB), Kecamatan Ngaliyan, Semarang. Kelurahan Gabahan dipilih sebagai contoh pemukiman penduduk yang padat dan kumuh, sedangkan Perumahan BSB dipilih sebagai contoh pemukiman yang teratur.</w:t>
      </w:r>
      <w:r>
        <w:rPr>
          <w:rFonts w:ascii="Times New Roman" w:hAnsi="Times New Roman" w:cs="Times New Roman"/>
          <w:sz w:val="24"/>
          <w:szCs w:val="24"/>
        </w:rPr>
        <w:t xml:space="preserve"> </w:t>
      </w:r>
      <w:r w:rsidRPr="00D74F0D">
        <w:rPr>
          <w:rFonts w:ascii="Arial Narrow" w:hAnsi="Arial Narrow" w:cs="Arial"/>
          <w:sz w:val="20"/>
          <w:szCs w:val="20"/>
        </w:rPr>
        <w:t xml:space="preserve">Pada penelitian ini, parameter yang akan diamati adalah </w:t>
      </w:r>
      <w:r w:rsidRPr="00D74F0D">
        <w:rPr>
          <w:rFonts w:ascii="Arial Narrow" w:hAnsi="Arial Narrow" w:cs="Arial"/>
          <w:sz w:val="20"/>
          <w:szCs w:val="20"/>
        </w:rPr>
        <w:lastRenderedPageBreak/>
        <w:t>BOD</w:t>
      </w:r>
      <w:r w:rsidRPr="00D74F0D">
        <w:rPr>
          <w:rFonts w:ascii="Arial Narrow" w:hAnsi="Arial Narrow" w:cs="Arial"/>
          <w:sz w:val="20"/>
          <w:szCs w:val="20"/>
          <w:vertAlign w:val="subscript"/>
        </w:rPr>
        <w:t>5</w:t>
      </w:r>
      <w:r w:rsidRPr="00D74F0D">
        <w:rPr>
          <w:rFonts w:ascii="Arial Narrow" w:hAnsi="Arial Narrow" w:cs="Arial"/>
          <w:sz w:val="20"/>
          <w:szCs w:val="20"/>
        </w:rPr>
        <w:t xml:space="preserve">, COD, dan TSS. Parameter tersebut dipilih karena merupakan parameter dominan yang ada dalam air limbah domestik. Menurut Tchobanoglous (2003), </w:t>
      </w:r>
      <w:r w:rsidRPr="00D74F0D">
        <w:rPr>
          <w:rFonts w:ascii="Arial Narrow" w:hAnsi="Arial Narrow" w:cs="Arial"/>
          <w:sz w:val="20"/>
          <w:szCs w:val="20"/>
          <w:lang w:val="sv-SE"/>
        </w:rPr>
        <w:t xml:space="preserve">parameter yang paling umum digunakan untuk pengukuran kandungan zat organik di dalam </w:t>
      </w:r>
      <w:r w:rsidRPr="00D74F0D">
        <w:rPr>
          <w:rFonts w:ascii="Arial Narrow" w:hAnsi="Arial Narrow" w:cs="Arial"/>
          <w:sz w:val="20"/>
          <w:szCs w:val="20"/>
        </w:rPr>
        <w:t>air limbah</w:t>
      </w:r>
      <w:r w:rsidRPr="00D74F0D">
        <w:rPr>
          <w:rFonts w:ascii="Arial Narrow" w:hAnsi="Arial Narrow" w:cs="Arial"/>
          <w:sz w:val="20"/>
          <w:szCs w:val="20"/>
          <w:lang w:val="sv-SE"/>
        </w:rPr>
        <w:t xml:space="preserve"> adalah BOD 5 hari, yaitu pengukuran oksigen terlarut yang digunakan </w:t>
      </w:r>
      <w:r w:rsidRPr="00D74F0D">
        <w:rPr>
          <w:rFonts w:ascii="Arial Narrow" w:hAnsi="Arial Narrow" w:cs="Arial"/>
          <w:sz w:val="20"/>
          <w:szCs w:val="20"/>
        </w:rPr>
        <w:t xml:space="preserve">oleh </w:t>
      </w:r>
      <w:r w:rsidRPr="00D74F0D">
        <w:rPr>
          <w:rFonts w:ascii="Arial Narrow" w:hAnsi="Arial Narrow" w:cs="Arial"/>
          <w:sz w:val="20"/>
          <w:szCs w:val="20"/>
          <w:lang w:val="sv-SE"/>
        </w:rPr>
        <w:t>mikroorganisme untuk oksidasi biokimia zat organik</w:t>
      </w:r>
      <w:r w:rsidRPr="00D74F0D">
        <w:rPr>
          <w:rFonts w:ascii="Arial Narrow" w:hAnsi="Arial Narrow" w:cs="Arial"/>
          <w:sz w:val="20"/>
          <w:szCs w:val="20"/>
        </w:rPr>
        <w:t>. Kemudian parameter COD dapat menunjukkan tingkat pencemaran dalam air, dimana semakin tinggi nilai COD maka semakin buruk kualitas air tersebut (Alaerts dan Santika, 1984). Sedangkan parameter TSS merupakan indikator tingkat sedimentasi dalam badan air.</w:t>
      </w:r>
    </w:p>
    <w:p w:rsidR="004D7DAE" w:rsidRPr="00D74F0D" w:rsidRDefault="004D7DAE" w:rsidP="004D7DAE">
      <w:pPr>
        <w:ind w:left="0"/>
        <w:rPr>
          <w:rFonts w:ascii="Arial Narrow" w:hAnsi="Arial Narrow" w:cs="Arial"/>
          <w:sz w:val="20"/>
          <w:szCs w:val="20"/>
        </w:rPr>
      </w:pPr>
    </w:p>
    <w:p w:rsidR="004D7DAE" w:rsidRPr="00D74F0D" w:rsidRDefault="004D7DAE" w:rsidP="004D7DAE">
      <w:pPr>
        <w:ind w:left="0"/>
        <w:rPr>
          <w:rFonts w:ascii="Arial Narrow" w:hAnsi="Arial Narrow" w:cs="Arial"/>
          <w:b/>
          <w:sz w:val="20"/>
          <w:szCs w:val="20"/>
        </w:rPr>
      </w:pPr>
      <w:r w:rsidRPr="00D74F0D">
        <w:rPr>
          <w:rFonts w:ascii="Arial Narrow" w:hAnsi="Arial Narrow" w:cs="Arial"/>
          <w:b/>
          <w:sz w:val="20"/>
          <w:szCs w:val="20"/>
        </w:rPr>
        <w:t>METODOLOGI</w:t>
      </w:r>
    </w:p>
    <w:p w:rsidR="004D7DAE" w:rsidRPr="00D74F0D" w:rsidRDefault="004D7DAE" w:rsidP="004D7DAE">
      <w:pPr>
        <w:pStyle w:val="ListParagraph"/>
        <w:spacing w:line="240" w:lineRule="auto"/>
        <w:ind w:left="0" w:firstLine="426"/>
        <w:contextualSpacing w:val="0"/>
        <w:rPr>
          <w:rFonts w:ascii="Arial Narrow" w:hAnsi="Arial Narrow" w:cs="Arial"/>
          <w:sz w:val="20"/>
          <w:szCs w:val="20"/>
        </w:rPr>
      </w:pPr>
      <w:r w:rsidRPr="00D74F0D">
        <w:rPr>
          <w:rFonts w:ascii="Arial Narrow" w:hAnsi="Arial Narrow" w:cs="Arial"/>
          <w:sz w:val="20"/>
          <w:szCs w:val="20"/>
        </w:rPr>
        <w:t>Dalam penelitian ini dilakukan tiga variasi konsentrasi. Variasi konsentrasi ditentukan berdasarkan hasil uji karakteristik sumber buangan domestik campuran (</w:t>
      </w:r>
      <w:r w:rsidRPr="00D74F0D">
        <w:rPr>
          <w:rFonts w:ascii="Arial Narrow" w:hAnsi="Arial Narrow" w:cs="Arial"/>
          <w:i/>
          <w:sz w:val="20"/>
          <w:szCs w:val="20"/>
        </w:rPr>
        <w:t>grey water</w:t>
      </w:r>
      <w:r w:rsidRPr="00D74F0D">
        <w:rPr>
          <w:rFonts w:ascii="Arial Narrow" w:hAnsi="Arial Narrow" w:cs="Arial"/>
          <w:sz w:val="20"/>
          <w:szCs w:val="20"/>
        </w:rPr>
        <w:t xml:space="preserve"> dan </w:t>
      </w:r>
      <w:r w:rsidRPr="00D74F0D">
        <w:rPr>
          <w:rFonts w:ascii="Arial Narrow" w:hAnsi="Arial Narrow" w:cs="Arial"/>
          <w:i/>
          <w:sz w:val="20"/>
          <w:szCs w:val="20"/>
        </w:rPr>
        <w:t>black water</w:t>
      </w:r>
      <w:r>
        <w:rPr>
          <w:rFonts w:ascii="Arial Narrow" w:hAnsi="Arial Narrow" w:cs="Arial"/>
          <w:sz w:val="20"/>
          <w:szCs w:val="20"/>
        </w:rPr>
        <w:t>) pada Kelurahan Gabahan dan Perumahan BSB</w:t>
      </w:r>
      <w:r w:rsidRPr="00D74F0D">
        <w:rPr>
          <w:rFonts w:ascii="Arial Narrow" w:hAnsi="Arial Narrow" w:cs="Arial"/>
          <w:sz w:val="20"/>
          <w:szCs w:val="20"/>
        </w:rPr>
        <w:t xml:space="preserve"> Semarang. Karena konsentrasi air limbah pada Kelurahan Gabahan lebih tinggi daripada konsentrasi air limbah pada Perumahan BSB, maka karakteristik air limbah pada Kelurahan Gabahan dijadikan sebagai variasi konsentrasi tinggi dalam penelitian ini dan karakteristik air limbah pada Perumahan BSB dijadikan variasi konsentrasi rendah, sedangkan untuk variasi konsentrasi sedang menggunakan nilai tengah di antata variasi rendah dan tinggi.</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Reaktor UASB yang digunakan memiliki volume 1 liter, dengan diameter 8 cm dan tinggi 30 cm. Total jumlah reaktor yang dioperasikan sebanyak 9 buah, dengan masing-masing divariasikan kecepatan </w:t>
      </w:r>
      <w:r w:rsidRPr="00D74F0D">
        <w:rPr>
          <w:rFonts w:ascii="Arial Narrow" w:hAnsi="Arial Narrow" w:cs="Arial"/>
          <w:i/>
          <w:sz w:val="20"/>
          <w:szCs w:val="20"/>
        </w:rPr>
        <w:t>upflow</w:t>
      </w:r>
      <w:r w:rsidRPr="00D74F0D">
        <w:rPr>
          <w:rFonts w:ascii="Arial Narrow" w:hAnsi="Arial Narrow" w:cs="Arial"/>
          <w:sz w:val="20"/>
          <w:szCs w:val="20"/>
        </w:rPr>
        <w:t xml:space="preserve"> dan konsentrasi parameter yang diolah. Untuk limbah yang diolah, digunakan limbah buatan/artificial yang terbuat dari akuades, glukosa, dan kaolin. Glukosa ini sebagai penghasil nilai BOD dan COD, sedangkan kaolin </w:t>
      </w:r>
      <w:r w:rsidRPr="00D74F0D">
        <w:rPr>
          <w:rFonts w:ascii="Arial Narrow" w:hAnsi="Arial Narrow" w:cs="Arial"/>
          <w:sz w:val="20"/>
          <w:szCs w:val="20"/>
        </w:rPr>
        <w:lastRenderedPageBreak/>
        <w:t xml:space="preserve">merupakan penghasil nilai TSS. Pembuatan limbah artificial ini disesuaikan dengan kebutuhan, cara untuk membuat konsentrasi yang diinginkan adalah dengan cara </w:t>
      </w:r>
      <w:r w:rsidRPr="00D74F0D">
        <w:rPr>
          <w:rFonts w:ascii="Arial Narrow" w:hAnsi="Arial Narrow" w:cs="Arial"/>
          <w:i/>
          <w:sz w:val="20"/>
          <w:szCs w:val="20"/>
        </w:rPr>
        <w:t>trial and error</w:t>
      </w:r>
      <w:r w:rsidRPr="00D74F0D">
        <w:rPr>
          <w:rFonts w:ascii="Arial Narrow" w:hAnsi="Arial Narrow" w:cs="Arial"/>
          <w:sz w:val="20"/>
          <w:szCs w:val="20"/>
        </w:rPr>
        <w:t xml:space="preserve">. Kecepatan </w:t>
      </w:r>
      <w:r w:rsidRPr="00D74F0D">
        <w:rPr>
          <w:rFonts w:ascii="Arial Narrow" w:hAnsi="Arial Narrow" w:cs="Arial"/>
          <w:i/>
          <w:sz w:val="20"/>
          <w:szCs w:val="20"/>
        </w:rPr>
        <w:t>upflow</w:t>
      </w:r>
      <w:r w:rsidRPr="00D74F0D">
        <w:rPr>
          <w:rFonts w:ascii="Arial Narrow" w:hAnsi="Arial Narrow" w:cs="Arial"/>
          <w:sz w:val="20"/>
          <w:szCs w:val="20"/>
        </w:rPr>
        <w:t xml:space="preserve"> diatur menggunakan </w:t>
      </w:r>
      <w:r w:rsidRPr="00D74F0D">
        <w:rPr>
          <w:rFonts w:ascii="Arial Narrow" w:hAnsi="Arial Narrow" w:cs="Arial"/>
          <w:i/>
          <w:sz w:val="20"/>
          <w:szCs w:val="20"/>
        </w:rPr>
        <w:t xml:space="preserve">valve </w:t>
      </w:r>
      <w:r w:rsidRPr="00D74F0D">
        <w:rPr>
          <w:rFonts w:ascii="Arial Narrow" w:hAnsi="Arial Narrow" w:cs="Arial"/>
          <w:sz w:val="20"/>
          <w:szCs w:val="20"/>
        </w:rPr>
        <w:t xml:space="preserve">dan pengalirannya menggunakan sistem gravitasi. Variasi kecepatan </w:t>
      </w:r>
      <w:r w:rsidRPr="00D74F0D">
        <w:rPr>
          <w:rFonts w:ascii="Arial Narrow" w:hAnsi="Arial Narrow" w:cs="Arial"/>
          <w:i/>
          <w:sz w:val="20"/>
          <w:szCs w:val="20"/>
        </w:rPr>
        <w:t>upflow</w:t>
      </w:r>
      <w:r w:rsidR="00562F63">
        <w:rPr>
          <w:rFonts w:ascii="Arial Narrow" w:hAnsi="Arial Narrow" w:cs="Arial"/>
          <w:sz w:val="20"/>
          <w:szCs w:val="20"/>
        </w:rPr>
        <w:t xml:space="preserve"> yang digunakan sebesar 0,05 m/jam</w:t>
      </w:r>
      <w:r w:rsidRPr="00D74F0D">
        <w:rPr>
          <w:rFonts w:ascii="Arial Narrow" w:hAnsi="Arial Narrow" w:cs="Arial"/>
          <w:sz w:val="20"/>
          <w:szCs w:val="20"/>
        </w:rPr>
        <w:t>, 0,033 m/jam, dan 0,025 m/jam</w:t>
      </w:r>
      <w:r w:rsidR="00562F63">
        <w:rPr>
          <w:rFonts w:ascii="Arial Narrow" w:hAnsi="Arial Narrow" w:cs="Arial"/>
          <w:sz w:val="20"/>
          <w:szCs w:val="20"/>
        </w:rPr>
        <w:t xml:space="preserve"> yang kemudian dikonversi menjadi satuan m/s</w:t>
      </w:r>
      <w:r w:rsidRPr="00D74F0D">
        <w:rPr>
          <w:rFonts w:ascii="Arial Narrow" w:hAnsi="Arial Narrow" w:cs="Arial"/>
          <w:sz w:val="20"/>
          <w:szCs w:val="20"/>
        </w:rPr>
        <w:t xml:space="preserve">. Masing-masing reaktor dengan variasi konsentrasi yang sama, memiliki kecepatan </w:t>
      </w:r>
      <w:r w:rsidRPr="00D74F0D">
        <w:rPr>
          <w:rFonts w:ascii="Arial Narrow" w:hAnsi="Arial Narrow" w:cs="Arial"/>
          <w:i/>
          <w:sz w:val="20"/>
          <w:szCs w:val="20"/>
        </w:rPr>
        <w:t>upflow</w:t>
      </w:r>
      <w:r w:rsidRPr="00D74F0D">
        <w:rPr>
          <w:rFonts w:ascii="Arial Narrow" w:hAnsi="Arial Narrow" w:cs="Arial"/>
          <w:sz w:val="20"/>
          <w:szCs w:val="20"/>
        </w:rPr>
        <w:t xml:space="preserve"> yang berbeda-beda.</w:t>
      </w:r>
      <w:r w:rsidR="00562F63">
        <w:rPr>
          <w:rFonts w:ascii="Arial Narrow" w:hAnsi="Arial Narrow" w:cs="Arial"/>
          <w:sz w:val="20"/>
          <w:szCs w:val="20"/>
        </w:rPr>
        <w:t xml:space="preserve"> Kondisi pengoperasian reaktor yang digunakan dalam penelitian ini dapat dilihat dalam Tabel 2.</w:t>
      </w:r>
    </w:p>
    <w:p w:rsidR="004D7DAE" w:rsidRPr="00D74F0D" w:rsidRDefault="004D7DAE" w:rsidP="004D7DAE">
      <w:pPr>
        <w:pStyle w:val="ListParagraph"/>
        <w:spacing w:line="240" w:lineRule="auto"/>
        <w:ind w:left="0" w:firstLine="426"/>
        <w:contextualSpacing w:val="0"/>
        <w:rPr>
          <w:rFonts w:ascii="Arial Narrow" w:hAnsi="Arial Narrow" w:cs="Arial"/>
          <w:sz w:val="20"/>
          <w:szCs w:val="20"/>
        </w:rPr>
      </w:pPr>
    </w:p>
    <w:p w:rsidR="004D7DAE" w:rsidRPr="00D74F0D" w:rsidRDefault="004D7DAE" w:rsidP="004D7DAE">
      <w:pPr>
        <w:pStyle w:val="ListParagraph"/>
        <w:spacing w:line="240" w:lineRule="auto"/>
        <w:ind w:left="0" w:firstLine="0"/>
        <w:contextualSpacing w:val="0"/>
        <w:rPr>
          <w:rFonts w:ascii="Arial Narrow" w:hAnsi="Arial Narrow" w:cs="Arial"/>
          <w:sz w:val="20"/>
          <w:szCs w:val="20"/>
        </w:rPr>
      </w:pPr>
      <w:r w:rsidRPr="00D74F0D">
        <w:rPr>
          <w:rFonts w:ascii="Arial Narrow" w:hAnsi="Arial Narrow" w:cs="Arial"/>
          <w:sz w:val="20"/>
          <w:szCs w:val="20"/>
        </w:rPr>
        <w:t>Tabel 1. Hasil Uji Karakteristik Air Limbah Domestik Kelurahan Gabahan dan Perumahan BSB, Semarang</w:t>
      </w:r>
    </w:p>
    <w:tbl>
      <w:tblPr>
        <w:tblW w:w="4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709"/>
        <w:gridCol w:w="992"/>
        <w:gridCol w:w="1026"/>
      </w:tblGrid>
      <w:tr w:rsidR="004D7DAE" w:rsidRPr="000B31C4" w:rsidTr="00287C9E">
        <w:trPr>
          <w:trHeight w:val="527"/>
        </w:trPr>
        <w:tc>
          <w:tcPr>
            <w:tcW w:w="534" w:type="dxa"/>
            <w:shd w:val="clear" w:color="auto" w:fill="auto"/>
            <w:vAlign w:val="center"/>
          </w:tcPr>
          <w:p w:rsidR="004D7DAE" w:rsidRPr="000B31C4" w:rsidRDefault="004D7DAE" w:rsidP="00287C9E">
            <w:pPr>
              <w:ind w:left="0"/>
              <w:jc w:val="center"/>
              <w:rPr>
                <w:rFonts w:ascii="Arial Narrow" w:hAnsi="Arial Narrow" w:cs="Arial"/>
                <w:b/>
                <w:sz w:val="16"/>
                <w:szCs w:val="16"/>
              </w:rPr>
            </w:pPr>
            <w:r w:rsidRPr="000B31C4">
              <w:rPr>
                <w:rFonts w:ascii="Arial Narrow" w:hAnsi="Arial Narrow" w:cs="Arial"/>
                <w:b/>
                <w:sz w:val="16"/>
                <w:szCs w:val="16"/>
              </w:rPr>
              <w:t>No.</w:t>
            </w:r>
          </w:p>
        </w:tc>
        <w:tc>
          <w:tcPr>
            <w:tcW w:w="992" w:type="dxa"/>
            <w:shd w:val="clear" w:color="auto" w:fill="auto"/>
            <w:vAlign w:val="center"/>
          </w:tcPr>
          <w:p w:rsidR="004D7DAE" w:rsidRPr="000B31C4" w:rsidRDefault="004D7DAE" w:rsidP="00287C9E">
            <w:pPr>
              <w:ind w:left="-75"/>
              <w:jc w:val="center"/>
              <w:rPr>
                <w:rFonts w:ascii="Arial Narrow" w:hAnsi="Arial Narrow" w:cs="Arial"/>
                <w:b/>
                <w:sz w:val="16"/>
                <w:szCs w:val="16"/>
              </w:rPr>
            </w:pPr>
            <w:r w:rsidRPr="000B31C4">
              <w:rPr>
                <w:rFonts w:ascii="Arial Narrow" w:hAnsi="Arial Narrow" w:cs="Arial"/>
                <w:b/>
                <w:sz w:val="16"/>
                <w:szCs w:val="16"/>
              </w:rPr>
              <w:t>Parameter</w:t>
            </w:r>
          </w:p>
        </w:tc>
        <w:tc>
          <w:tcPr>
            <w:tcW w:w="709" w:type="dxa"/>
            <w:shd w:val="clear" w:color="auto" w:fill="auto"/>
            <w:vAlign w:val="center"/>
          </w:tcPr>
          <w:p w:rsidR="004D7DAE" w:rsidRPr="000B31C4" w:rsidRDefault="004D7DAE" w:rsidP="00287C9E">
            <w:pPr>
              <w:ind w:left="232" w:hanging="232"/>
              <w:jc w:val="center"/>
              <w:rPr>
                <w:rFonts w:ascii="Arial Narrow" w:hAnsi="Arial Narrow" w:cs="Arial"/>
                <w:b/>
                <w:sz w:val="16"/>
                <w:szCs w:val="16"/>
              </w:rPr>
            </w:pPr>
            <w:r w:rsidRPr="000B31C4">
              <w:rPr>
                <w:rFonts w:ascii="Arial Narrow" w:hAnsi="Arial Narrow" w:cs="Arial"/>
                <w:b/>
                <w:sz w:val="16"/>
                <w:szCs w:val="16"/>
              </w:rPr>
              <w:t>Satuan</w:t>
            </w:r>
          </w:p>
        </w:tc>
        <w:tc>
          <w:tcPr>
            <w:tcW w:w="992" w:type="dxa"/>
            <w:shd w:val="clear" w:color="auto" w:fill="auto"/>
            <w:vAlign w:val="center"/>
          </w:tcPr>
          <w:p w:rsidR="004D7DAE" w:rsidRPr="000B31C4" w:rsidRDefault="004D7DAE" w:rsidP="00287C9E">
            <w:pPr>
              <w:ind w:left="0" w:firstLine="34"/>
              <w:jc w:val="center"/>
              <w:rPr>
                <w:rFonts w:ascii="Arial Narrow" w:hAnsi="Arial Narrow" w:cs="Arial"/>
                <w:b/>
                <w:sz w:val="16"/>
                <w:szCs w:val="16"/>
              </w:rPr>
            </w:pPr>
            <w:r w:rsidRPr="000B31C4">
              <w:rPr>
                <w:rFonts w:ascii="Arial Narrow" w:hAnsi="Arial Narrow" w:cs="Arial"/>
                <w:b/>
                <w:sz w:val="16"/>
                <w:szCs w:val="16"/>
              </w:rPr>
              <w:t>Kelurahan Gabahan</w:t>
            </w:r>
          </w:p>
        </w:tc>
        <w:tc>
          <w:tcPr>
            <w:tcW w:w="1026" w:type="dxa"/>
            <w:vAlign w:val="center"/>
          </w:tcPr>
          <w:p w:rsidR="004D7DAE" w:rsidRPr="000B31C4" w:rsidRDefault="004D7DAE" w:rsidP="00287C9E">
            <w:pPr>
              <w:ind w:left="0"/>
              <w:jc w:val="center"/>
              <w:rPr>
                <w:rFonts w:ascii="Arial Narrow" w:hAnsi="Arial Narrow" w:cs="Arial"/>
                <w:b/>
                <w:sz w:val="16"/>
                <w:szCs w:val="16"/>
              </w:rPr>
            </w:pPr>
            <w:r w:rsidRPr="000B31C4">
              <w:rPr>
                <w:rFonts w:ascii="Arial Narrow" w:hAnsi="Arial Narrow" w:cs="Arial"/>
                <w:b/>
                <w:sz w:val="16"/>
                <w:szCs w:val="16"/>
              </w:rPr>
              <w:t>Perumahan BSB</w:t>
            </w:r>
          </w:p>
        </w:tc>
      </w:tr>
      <w:tr w:rsidR="004D7DAE" w:rsidRPr="000B31C4" w:rsidTr="00287C9E">
        <w:trPr>
          <w:trHeight w:val="214"/>
        </w:trPr>
        <w:tc>
          <w:tcPr>
            <w:tcW w:w="534"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1</w:t>
            </w:r>
          </w:p>
        </w:tc>
        <w:tc>
          <w:tcPr>
            <w:tcW w:w="992" w:type="dxa"/>
            <w:vAlign w:val="center"/>
          </w:tcPr>
          <w:p w:rsidR="004D7DAE" w:rsidRPr="000B31C4" w:rsidRDefault="004D7DAE" w:rsidP="00287C9E">
            <w:pPr>
              <w:ind w:left="-75"/>
              <w:jc w:val="center"/>
              <w:rPr>
                <w:rFonts w:ascii="Arial Narrow" w:hAnsi="Arial Narrow" w:cs="Arial"/>
                <w:sz w:val="16"/>
                <w:szCs w:val="16"/>
              </w:rPr>
            </w:pPr>
            <w:r w:rsidRPr="000B31C4">
              <w:rPr>
                <w:rFonts w:ascii="Arial Narrow" w:hAnsi="Arial Narrow" w:cs="Arial"/>
                <w:sz w:val="16"/>
                <w:szCs w:val="16"/>
              </w:rPr>
              <w:t>COD</w:t>
            </w:r>
          </w:p>
        </w:tc>
        <w:tc>
          <w:tcPr>
            <w:tcW w:w="709" w:type="dxa"/>
            <w:vAlign w:val="center"/>
          </w:tcPr>
          <w:p w:rsidR="004D7DAE" w:rsidRPr="000B31C4" w:rsidRDefault="004D7DAE" w:rsidP="00287C9E">
            <w:pPr>
              <w:ind w:left="232" w:hanging="232"/>
              <w:jc w:val="center"/>
              <w:rPr>
                <w:rFonts w:ascii="Arial Narrow" w:hAnsi="Arial Narrow" w:cs="Arial"/>
                <w:sz w:val="16"/>
                <w:szCs w:val="16"/>
              </w:rPr>
            </w:pPr>
            <w:r w:rsidRPr="000B31C4">
              <w:rPr>
                <w:rFonts w:ascii="Arial Narrow" w:hAnsi="Arial Narrow" w:cs="Arial"/>
                <w:sz w:val="16"/>
                <w:szCs w:val="16"/>
              </w:rPr>
              <w:t>mg/l</w:t>
            </w:r>
          </w:p>
        </w:tc>
        <w:tc>
          <w:tcPr>
            <w:tcW w:w="992"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1673</w:t>
            </w:r>
          </w:p>
        </w:tc>
        <w:tc>
          <w:tcPr>
            <w:tcW w:w="1026" w:type="dxa"/>
            <w:vAlign w:val="center"/>
          </w:tcPr>
          <w:p w:rsidR="004D7DAE" w:rsidRPr="000B31C4" w:rsidRDefault="004D7DAE" w:rsidP="00287C9E">
            <w:pPr>
              <w:ind w:hanging="720"/>
              <w:jc w:val="center"/>
              <w:rPr>
                <w:rFonts w:ascii="Arial Narrow" w:hAnsi="Arial Narrow" w:cs="Arial"/>
                <w:sz w:val="16"/>
                <w:szCs w:val="16"/>
              </w:rPr>
            </w:pPr>
            <w:r w:rsidRPr="000B31C4">
              <w:rPr>
                <w:rFonts w:ascii="Arial Narrow" w:hAnsi="Arial Narrow" w:cs="Arial"/>
                <w:sz w:val="16"/>
                <w:szCs w:val="16"/>
              </w:rPr>
              <w:t>865</w:t>
            </w:r>
          </w:p>
        </w:tc>
      </w:tr>
      <w:tr w:rsidR="004D7DAE" w:rsidRPr="000B31C4" w:rsidTr="00287C9E">
        <w:trPr>
          <w:trHeight w:val="214"/>
        </w:trPr>
        <w:tc>
          <w:tcPr>
            <w:tcW w:w="534"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2</w:t>
            </w:r>
          </w:p>
        </w:tc>
        <w:tc>
          <w:tcPr>
            <w:tcW w:w="992" w:type="dxa"/>
            <w:vAlign w:val="center"/>
          </w:tcPr>
          <w:p w:rsidR="004D7DAE" w:rsidRPr="000B31C4" w:rsidRDefault="004D7DAE" w:rsidP="00287C9E">
            <w:pPr>
              <w:ind w:left="-75"/>
              <w:jc w:val="center"/>
              <w:rPr>
                <w:rFonts w:ascii="Arial Narrow" w:hAnsi="Arial Narrow" w:cs="Arial"/>
                <w:sz w:val="16"/>
                <w:szCs w:val="16"/>
              </w:rPr>
            </w:pPr>
            <w:r w:rsidRPr="000B31C4">
              <w:rPr>
                <w:rFonts w:ascii="Arial Narrow" w:hAnsi="Arial Narrow" w:cs="Arial"/>
                <w:sz w:val="16"/>
                <w:szCs w:val="16"/>
              </w:rPr>
              <w:t>BOD</w:t>
            </w:r>
            <w:r w:rsidRPr="000B31C4">
              <w:rPr>
                <w:rFonts w:ascii="Arial Narrow" w:hAnsi="Arial Narrow" w:cs="Arial"/>
                <w:sz w:val="16"/>
                <w:szCs w:val="16"/>
                <w:vertAlign w:val="subscript"/>
              </w:rPr>
              <w:t>5</w:t>
            </w:r>
          </w:p>
        </w:tc>
        <w:tc>
          <w:tcPr>
            <w:tcW w:w="709" w:type="dxa"/>
            <w:vAlign w:val="center"/>
          </w:tcPr>
          <w:p w:rsidR="004D7DAE" w:rsidRPr="000B31C4" w:rsidRDefault="004D7DAE" w:rsidP="00287C9E">
            <w:pPr>
              <w:ind w:left="232" w:hanging="232"/>
              <w:jc w:val="center"/>
              <w:rPr>
                <w:rFonts w:ascii="Arial Narrow" w:hAnsi="Arial Narrow" w:cs="Arial"/>
                <w:sz w:val="16"/>
                <w:szCs w:val="16"/>
              </w:rPr>
            </w:pPr>
            <w:r w:rsidRPr="000B31C4">
              <w:rPr>
                <w:rFonts w:ascii="Arial Narrow" w:hAnsi="Arial Narrow" w:cs="Arial"/>
                <w:sz w:val="16"/>
                <w:szCs w:val="16"/>
              </w:rPr>
              <w:t>mg/l</w:t>
            </w:r>
          </w:p>
        </w:tc>
        <w:tc>
          <w:tcPr>
            <w:tcW w:w="992" w:type="dxa"/>
            <w:vAlign w:val="center"/>
          </w:tcPr>
          <w:p w:rsidR="004D7DAE" w:rsidRPr="000B31C4" w:rsidRDefault="004D7DAE" w:rsidP="00287C9E">
            <w:pPr>
              <w:ind w:left="0"/>
              <w:jc w:val="center"/>
              <w:rPr>
                <w:rFonts w:ascii="Arial Narrow" w:hAnsi="Arial Narrow" w:cs="Arial"/>
                <w:sz w:val="16"/>
                <w:szCs w:val="16"/>
                <w:highlight w:val="yellow"/>
              </w:rPr>
            </w:pPr>
            <w:r w:rsidRPr="000B31C4">
              <w:rPr>
                <w:rFonts w:ascii="Arial Narrow" w:hAnsi="Arial Narrow" w:cs="Arial"/>
                <w:sz w:val="16"/>
                <w:szCs w:val="16"/>
              </w:rPr>
              <w:t>486</w:t>
            </w:r>
          </w:p>
        </w:tc>
        <w:tc>
          <w:tcPr>
            <w:tcW w:w="1026" w:type="dxa"/>
            <w:vAlign w:val="center"/>
          </w:tcPr>
          <w:p w:rsidR="004D7DAE" w:rsidRPr="000B31C4" w:rsidRDefault="004D7DAE" w:rsidP="00287C9E">
            <w:pPr>
              <w:ind w:hanging="720"/>
              <w:jc w:val="center"/>
              <w:rPr>
                <w:rFonts w:ascii="Arial Narrow" w:hAnsi="Arial Narrow" w:cs="Arial"/>
                <w:sz w:val="16"/>
                <w:szCs w:val="16"/>
                <w:highlight w:val="yellow"/>
              </w:rPr>
            </w:pPr>
            <w:r w:rsidRPr="000B31C4">
              <w:rPr>
                <w:rFonts w:ascii="Arial Narrow" w:hAnsi="Arial Narrow" w:cs="Arial"/>
                <w:sz w:val="16"/>
                <w:szCs w:val="16"/>
              </w:rPr>
              <w:t>403</w:t>
            </w:r>
          </w:p>
        </w:tc>
      </w:tr>
      <w:tr w:rsidR="004D7DAE" w:rsidRPr="000B31C4" w:rsidTr="00287C9E">
        <w:trPr>
          <w:trHeight w:val="204"/>
        </w:trPr>
        <w:tc>
          <w:tcPr>
            <w:tcW w:w="534"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3</w:t>
            </w:r>
          </w:p>
        </w:tc>
        <w:tc>
          <w:tcPr>
            <w:tcW w:w="992" w:type="dxa"/>
            <w:vAlign w:val="center"/>
          </w:tcPr>
          <w:p w:rsidR="004D7DAE" w:rsidRPr="000B31C4" w:rsidRDefault="004D7DAE" w:rsidP="00287C9E">
            <w:pPr>
              <w:ind w:left="-75"/>
              <w:jc w:val="center"/>
              <w:rPr>
                <w:rFonts w:ascii="Arial Narrow" w:hAnsi="Arial Narrow" w:cs="Arial"/>
                <w:sz w:val="16"/>
                <w:szCs w:val="16"/>
              </w:rPr>
            </w:pPr>
            <w:r w:rsidRPr="000B31C4">
              <w:rPr>
                <w:rFonts w:ascii="Arial Narrow" w:hAnsi="Arial Narrow" w:cs="Arial"/>
                <w:sz w:val="16"/>
                <w:szCs w:val="16"/>
              </w:rPr>
              <w:t>TSS</w:t>
            </w:r>
          </w:p>
        </w:tc>
        <w:tc>
          <w:tcPr>
            <w:tcW w:w="709" w:type="dxa"/>
            <w:vAlign w:val="center"/>
          </w:tcPr>
          <w:p w:rsidR="004D7DAE" w:rsidRPr="000B31C4" w:rsidRDefault="004D7DAE" w:rsidP="00287C9E">
            <w:pPr>
              <w:ind w:left="232" w:hanging="232"/>
              <w:jc w:val="center"/>
              <w:rPr>
                <w:rFonts w:ascii="Arial Narrow" w:hAnsi="Arial Narrow" w:cs="Arial"/>
                <w:sz w:val="16"/>
                <w:szCs w:val="16"/>
              </w:rPr>
            </w:pPr>
            <w:r w:rsidRPr="000B31C4">
              <w:rPr>
                <w:rFonts w:ascii="Arial Narrow" w:hAnsi="Arial Narrow" w:cs="Arial"/>
                <w:sz w:val="16"/>
                <w:szCs w:val="16"/>
              </w:rPr>
              <w:t>mg/l</w:t>
            </w:r>
          </w:p>
        </w:tc>
        <w:tc>
          <w:tcPr>
            <w:tcW w:w="992" w:type="dxa"/>
            <w:vAlign w:val="center"/>
          </w:tcPr>
          <w:p w:rsidR="004D7DAE" w:rsidRPr="000B31C4" w:rsidRDefault="004D7DAE" w:rsidP="00287C9E">
            <w:pPr>
              <w:ind w:left="0"/>
              <w:jc w:val="center"/>
              <w:rPr>
                <w:rFonts w:ascii="Arial Narrow" w:hAnsi="Arial Narrow" w:cs="Arial"/>
                <w:sz w:val="16"/>
                <w:szCs w:val="16"/>
                <w:highlight w:val="yellow"/>
              </w:rPr>
            </w:pPr>
            <w:r w:rsidRPr="000B31C4">
              <w:rPr>
                <w:rFonts w:ascii="Arial Narrow" w:hAnsi="Arial Narrow" w:cs="Arial"/>
                <w:sz w:val="16"/>
                <w:szCs w:val="16"/>
              </w:rPr>
              <w:t>1350</w:t>
            </w:r>
          </w:p>
        </w:tc>
        <w:tc>
          <w:tcPr>
            <w:tcW w:w="1026" w:type="dxa"/>
            <w:vAlign w:val="center"/>
          </w:tcPr>
          <w:p w:rsidR="004D7DAE" w:rsidRPr="000B31C4" w:rsidRDefault="004D7DAE" w:rsidP="00287C9E">
            <w:pPr>
              <w:ind w:hanging="720"/>
              <w:jc w:val="center"/>
              <w:rPr>
                <w:rFonts w:ascii="Arial Narrow" w:hAnsi="Arial Narrow" w:cs="Arial"/>
                <w:sz w:val="16"/>
                <w:szCs w:val="16"/>
                <w:highlight w:val="yellow"/>
              </w:rPr>
            </w:pPr>
            <w:r w:rsidRPr="000B31C4">
              <w:rPr>
                <w:rFonts w:ascii="Arial Narrow" w:hAnsi="Arial Narrow" w:cs="Arial"/>
                <w:sz w:val="16"/>
                <w:szCs w:val="16"/>
              </w:rPr>
              <w:t>834</w:t>
            </w:r>
          </w:p>
        </w:tc>
      </w:tr>
      <w:tr w:rsidR="004D7DAE" w:rsidRPr="000B31C4" w:rsidTr="00287C9E">
        <w:trPr>
          <w:trHeight w:val="214"/>
        </w:trPr>
        <w:tc>
          <w:tcPr>
            <w:tcW w:w="534"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4</w:t>
            </w:r>
          </w:p>
        </w:tc>
        <w:tc>
          <w:tcPr>
            <w:tcW w:w="992" w:type="dxa"/>
            <w:vAlign w:val="center"/>
          </w:tcPr>
          <w:p w:rsidR="004D7DAE" w:rsidRPr="000B31C4" w:rsidRDefault="004D7DAE" w:rsidP="00287C9E">
            <w:pPr>
              <w:ind w:left="-75"/>
              <w:jc w:val="center"/>
              <w:rPr>
                <w:rFonts w:ascii="Arial Narrow" w:hAnsi="Arial Narrow" w:cs="Arial"/>
                <w:sz w:val="16"/>
                <w:szCs w:val="16"/>
              </w:rPr>
            </w:pPr>
            <w:r w:rsidRPr="000B31C4">
              <w:rPr>
                <w:rFonts w:ascii="Arial Narrow" w:hAnsi="Arial Narrow" w:cs="Arial"/>
                <w:sz w:val="16"/>
                <w:szCs w:val="16"/>
              </w:rPr>
              <w:t>pH</w:t>
            </w:r>
          </w:p>
        </w:tc>
        <w:tc>
          <w:tcPr>
            <w:tcW w:w="709" w:type="dxa"/>
            <w:vAlign w:val="center"/>
          </w:tcPr>
          <w:p w:rsidR="004D7DAE" w:rsidRPr="000B31C4" w:rsidRDefault="004D7DAE" w:rsidP="00287C9E">
            <w:pPr>
              <w:ind w:left="232" w:hanging="232"/>
              <w:jc w:val="center"/>
              <w:rPr>
                <w:rFonts w:ascii="Arial Narrow" w:hAnsi="Arial Narrow" w:cs="Arial"/>
                <w:sz w:val="16"/>
                <w:szCs w:val="16"/>
              </w:rPr>
            </w:pPr>
            <w:r w:rsidRPr="000B31C4">
              <w:rPr>
                <w:rFonts w:ascii="Arial Narrow" w:hAnsi="Arial Narrow" w:cs="Arial"/>
                <w:sz w:val="16"/>
                <w:szCs w:val="16"/>
              </w:rPr>
              <w:t>-</w:t>
            </w:r>
          </w:p>
        </w:tc>
        <w:tc>
          <w:tcPr>
            <w:tcW w:w="992"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7,13</w:t>
            </w:r>
          </w:p>
        </w:tc>
        <w:tc>
          <w:tcPr>
            <w:tcW w:w="1026" w:type="dxa"/>
            <w:vAlign w:val="center"/>
          </w:tcPr>
          <w:p w:rsidR="004D7DAE" w:rsidRPr="000B31C4" w:rsidRDefault="004D7DAE" w:rsidP="00287C9E">
            <w:pPr>
              <w:ind w:hanging="720"/>
              <w:jc w:val="center"/>
              <w:rPr>
                <w:rFonts w:ascii="Arial Narrow" w:hAnsi="Arial Narrow" w:cs="Arial"/>
                <w:sz w:val="16"/>
                <w:szCs w:val="16"/>
              </w:rPr>
            </w:pPr>
            <w:r w:rsidRPr="000B31C4">
              <w:rPr>
                <w:rFonts w:ascii="Arial Narrow" w:hAnsi="Arial Narrow" w:cs="Arial"/>
                <w:sz w:val="16"/>
                <w:szCs w:val="16"/>
              </w:rPr>
              <w:t>7,68</w:t>
            </w:r>
          </w:p>
        </w:tc>
      </w:tr>
      <w:tr w:rsidR="004D7DAE" w:rsidRPr="000B31C4" w:rsidTr="00287C9E">
        <w:trPr>
          <w:trHeight w:val="214"/>
        </w:trPr>
        <w:tc>
          <w:tcPr>
            <w:tcW w:w="534"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5</w:t>
            </w:r>
          </w:p>
        </w:tc>
        <w:tc>
          <w:tcPr>
            <w:tcW w:w="992" w:type="dxa"/>
            <w:vAlign w:val="center"/>
          </w:tcPr>
          <w:p w:rsidR="004D7DAE" w:rsidRPr="000B31C4" w:rsidRDefault="004D7DAE" w:rsidP="00287C9E">
            <w:pPr>
              <w:ind w:left="-75"/>
              <w:jc w:val="center"/>
              <w:rPr>
                <w:rFonts w:ascii="Arial Narrow" w:hAnsi="Arial Narrow" w:cs="Arial"/>
                <w:sz w:val="16"/>
                <w:szCs w:val="16"/>
              </w:rPr>
            </w:pPr>
            <w:r w:rsidRPr="000B31C4">
              <w:rPr>
                <w:rFonts w:ascii="Arial Narrow" w:hAnsi="Arial Narrow" w:cs="Arial"/>
                <w:sz w:val="16"/>
                <w:szCs w:val="16"/>
              </w:rPr>
              <w:t>Suhu</w:t>
            </w:r>
          </w:p>
        </w:tc>
        <w:tc>
          <w:tcPr>
            <w:tcW w:w="709" w:type="dxa"/>
            <w:vAlign w:val="center"/>
          </w:tcPr>
          <w:p w:rsidR="004D7DAE" w:rsidRPr="000B31C4" w:rsidRDefault="004D7DAE" w:rsidP="00287C9E">
            <w:pPr>
              <w:ind w:left="232" w:hanging="232"/>
              <w:jc w:val="center"/>
              <w:rPr>
                <w:rFonts w:ascii="Arial Narrow" w:hAnsi="Arial Narrow" w:cs="Arial"/>
                <w:sz w:val="16"/>
                <w:szCs w:val="16"/>
              </w:rPr>
            </w:pPr>
            <w:r w:rsidRPr="000B31C4">
              <w:rPr>
                <w:rFonts w:ascii="Arial Narrow" w:hAnsi="Arial Narrow" w:cs="Arial"/>
                <w:sz w:val="16"/>
                <w:szCs w:val="16"/>
              </w:rPr>
              <w:t>°C</w:t>
            </w:r>
          </w:p>
        </w:tc>
        <w:tc>
          <w:tcPr>
            <w:tcW w:w="992"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27,11</w:t>
            </w:r>
          </w:p>
        </w:tc>
        <w:tc>
          <w:tcPr>
            <w:tcW w:w="1026" w:type="dxa"/>
            <w:vAlign w:val="center"/>
          </w:tcPr>
          <w:p w:rsidR="004D7DAE" w:rsidRPr="000B31C4" w:rsidRDefault="004D7DAE" w:rsidP="00287C9E">
            <w:pPr>
              <w:ind w:hanging="720"/>
              <w:jc w:val="center"/>
              <w:rPr>
                <w:rFonts w:ascii="Arial Narrow" w:hAnsi="Arial Narrow" w:cs="Arial"/>
                <w:sz w:val="16"/>
                <w:szCs w:val="16"/>
              </w:rPr>
            </w:pPr>
            <w:r w:rsidRPr="000B31C4">
              <w:rPr>
                <w:rFonts w:ascii="Arial Narrow" w:hAnsi="Arial Narrow" w:cs="Arial"/>
                <w:sz w:val="16"/>
                <w:szCs w:val="16"/>
              </w:rPr>
              <w:t>27,05</w:t>
            </w:r>
          </w:p>
        </w:tc>
      </w:tr>
      <w:tr w:rsidR="004D7DAE" w:rsidRPr="000B31C4" w:rsidTr="00287C9E">
        <w:trPr>
          <w:trHeight w:val="214"/>
        </w:trPr>
        <w:tc>
          <w:tcPr>
            <w:tcW w:w="534"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6</w:t>
            </w:r>
          </w:p>
        </w:tc>
        <w:tc>
          <w:tcPr>
            <w:tcW w:w="992" w:type="dxa"/>
            <w:vAlign w:val="center"/>
          </w:tcPr>
          <w:p w:rsidR="004D7DAE" w:rsidRPr="000B31C4" w:rsidRDefault="004D7DAE" w:rsidP="00287C9E">
            <w:pPr>
              <w:ind w:left="-75"/>
              <w:jc w:val="center"/>
              <w:rPr>
                <w:rFonts w:ascii="Arial Narrow" w:hAnsi="Arial Narrow" w:cs="Arial"/>
                <w:sz w:val="16"/>
                <w:szCs w:val="16"/>
              </w:rPr>
            </w:pPr>
            <w:r w:rsidRPr="000B31C4">
              <w:rPr>
                <w:rFonts w:ascii="Arial Narrow" w:hAnsi="Arial Narrow" w:cs="Arial"/>
                <w:sz w:val="16"/>
                <w:szCs w:val="16"/>
              </w:rPr>
              <w:t>DO</w:t>
            </w:r>
          </w:p>
        </w:tc>
        <w:tc>
          <w:tcPr>
            <w:tcW w:w="709" w:type="dxa"/>
            <w:vAlign w:val="center"/>
          </w:tcPr>
          <w:p w:rsidR="004D7DAE" w:rsidRPr="000B31C4" w:rsidRDefault="004D7DAE" w:rsidP="00287C9E">
            <w:pPr>
              <w:ind w:left="232" w:hanging="232"/>
              <w:jc w:val="center"/>
              <w:rPr>
                <w:rFonts w:ascii="Arial Narrow" w:hAnsi="Arial Narrow" w:cs="Arial"/>
                <w:sz w:val="16"/>
                <w:szCs w:val="16"/>
              </w:rPr>
            </w:pPr>
            <w:r w:rsidRPr="000B31C4">
              <w:rPr>
                <w:rFonts w:ascii="Arial Narrow" w:hAnsi="Arial Narrow" w:cs="Arial"/>
                <w:sz w:val="16"/>
                <w:szCs w:val="16"/>
              </w:rPr>
              <w:t>mg/l</w:t>
            </w:r>
          </w:p>
        </w:tc>
        <w:tc>
          <w:tcPr>
            <w:tcW w:w="992" w:type="dxa"/>
            <w:vAlign w:val="center"/>
          </w:tcPr>
          <w:p w:rsidR="004D7DAE" w:rsidRPr="000B31C4" w:rsidRDefault="004D7DAE" w:rsidP="00287C9E">
            <w:pPr>
              <w:ind w:left="0"/>
              <w:jc w:val="center"/>
              <w:rPr>
                <w:rFonts w:ascii="Arial Narrow" w:hAnsi="Arial Narrow" w:cs="Arial"/>
                <w:sz w:val="16"/>
                <w:szCs w:val="16"/>
              </w:rPr>
            </w:pPr>
            <w:r w:rsidRPr="000B31C4">
              <w:rPr>
                <w:rFonts w:ascii="Arial Narrow" w:hAnsi="Arial Narrow" w:cs="Arial"/>
                <w:sz w:val="16"/>
                <w:szCs w:val="16"/>
              </w:rPr>
              <w:t>0,54</w:t>
            </w:r>
          </w:p>
        </w:tc>
        <w:tc>
          <w:tcPr>
            <w:tcW w:w="1026" w:type="dxa"/>
            <w:vAlign w:val="center"/>
          </w:tcPr>
          <w:p w:rsidR="004D7DAE" w:rsidRPr="000B31C4" w:rsidRDefault="004D7DAE" w:rsidP="00287C9E">
            <w:pPr>
              <w:ind w:hanging="720"/>
              <w:jc w:val="center"/>
              <w:rPr>
                <w:rFonts w:ascii="Arial Narrow" w:hAnsi="Arial Narrow" w:cs="Arial"/>
                <w:sz w:val="16"/>
                <w:szCs w:val="16"/>
              </w:rPr>
            </w:pPr>
            <w:r w:rsidRPr="000B31C4">
              <w:rPr>
                <w:rFonts w:ascii="Arial Narrow" w:hAnsi="Arial Narrow" w:cs="Arial"/>
                <w:sz w:val="16"/>
                <w:szCs w:val="16"/>
              </w:rPr>
              <w:t>4,61</w:t>
            </w:r>
          </w:p>
        </w:tc>
      </w:tr>
    </w:tbl>
    <w:p w:rsidR="004D7DAE" w:rsidRPr="00D74F0D" w:rsidRDefault="004D7DAE" w:rsidP="004D7DAE">
      <w:pPr>
        <w:ind w:left="0"/>
        <w:rPr>
          <w:rFonts w:ascii="Arial Narrow" w:hAnsi="Arial Narrow" w:cs="Arial"/>
          <w:sz w:val="20"/>
          <w:szCs w:val="20"/>
        </w:rPr>
      </w:pP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Dalam pelaksanaan penelitian ini, terdapat dua tahap yang dilakukan, yaitu tahap aklimatisasi dan tahap </w:t>
      </w:r>
      <w:r w:rsidRPr="00D74F0D">
        <w:rPr>
          <w:rFonts w:ascii="Arial Narrow" w:hAnsi="Arial Narrow" w:cs="Arial"/>
          <w:i/>
          <w:sz w:val="20"/>
          <w:szCs w:val="20"/>
        </w:rPr>
        <w:t>running</w:t>
      </w:r>
      <w:r w:rsidRPr="00D74F0D">
        <w:rPr>
          <w:rFonts w:ascii="Arial Narrow" w:hAnsi="Arial Narrow" w:cs="Arial"/>
          <w:sz w:val="20"/>
          <w:szCs w:val="20"/>
        </w:rPr>
        <w:t xml:space="preserve">. Tahap aklimatisasi dibagi lagi menjadi dua, yaitu tahap aklimatisasi 50% dan tahap aklimatisasi 100%. Tahap aklimatisasi ini dimulai dengan pemberian konsentrasi 50% dalam reaktor untuk mencegah terjadinya </w:t>
      </w:r>
      <w:r w:rsidRPr="00D74F0D">
        <w:rPr>
          <w:rFonts w:ascii="Arial Narrow" w:hAnsi="Arial Narrow" w:cs="Arial"/>
          <w:i/>
          <w:sz w:val="20"/>
          <w:szCs w:val="20"/>
        </w:rPr>
        <w:t>shock loading</w:t>
      </w:r>
      <w:r w:rsidRPr="00D74F0D">
        <w:rPr>
          <w:rFonts w:ascii="Arial Narrow" w:hAnsi="Arial Narrow" w:cs="Arial"/>
          <w:sz w:val="20"/>
          <w:szCs w:val="20"/>
        </w:rPr>
        <w:t>, kemudian setelah dicapai nilai efisiensi penurunan COD yang stabil, konsentrasi dalam reaktor dinaikkan menjadi 100%.</w:t>
      </w:r>
    </w:p>
    <w:p w:rsidR="004D7DAE" w:rsidRPr="00D74F0D" w:rsidRDefault="004D7DAE" w:rsidP="004D7DAE">
      <w:pPr>
        <w:ind w:left="0"/>
        <w:rPr>
          <w:rFonts w:ascii="Arial Narrow" w:hAnsi="Arial Narrow" w:cs="Arial"/>
          <w:sz w:val="20"/>
          <w:szCs w:val="20"/>
        </w:rPr>
      </w:pPr>
    </w:p>
    <w:p w:rsidR="004D7DAE" w:rsidRPr="00D74F0D" w:rsidRDefault="004D7DAE" w:rsidP="004D7DAE">
      <w:pPr>
        <w:ind w:left="0"/>
        <w:rPr>
          <w:rFonts w:ascii="Arial Narrow" w:hAnsi="Arial Narrow" w:cs="Arial"/>
          <w:sz w:val="20"/>
          <w:szCs w:val="20"/>
        </w:rPr>
      </w:pPr>
      <w:r w:rsidRPr="00D74F0D">
        <w:rPr>
          <w:rFonts w:ascii="Arial Narrow" w:hAnsi="Arial Narrow" w:cs="Arial"/>
          <w:sz w:val="20"/>
          <w:szCs w:val="20"/>
        </w:rPr>
        <w:t>Tabel 2. Reaktor yang Digunakan dalam Penelitian</w:t>
      </w:r>
    </w:p>
    <w:tbl>
      <w:tblPr>
        <w:tblStyle w:val="TableGrid"/>
        <w:tblW w:w="4664" w:type="dxa"/>
        <w:jc w:val="center"/>
        <w:tblLayout w:type="fixed"/>
        <w:tblLook w:val="04A0"/>
      </w:tblPr>
      <w:tblGrid>
        <w:gridCol w:w="453"/>
        <w:gridCol w:w="747"/>
        <w:gridCol w:w="985"/>
        <w:gridCol w:w="850"/>
        <w:gridCol w:w="850"/>
        <w:gridCol w:w="779"/>
      </w:tblGrid>
      <w:tr w:rsidR="006D68EE" w:rsidRPr="000B31C4" w:rsidTr="00401B1F">
        <w:trPr>
          <w:trHeight w:val="308"/>
          <w:jc w:val="center"/>
        </w:trPr>
        <w:tc>
          <w:tcPr>
            <w:tcW w:w="453" w:type="dxa"/>
            <w:vMerge w:val="restart"/>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r w:rsidRPr="000B31C4">
              <w:rPr>
                <w:rFonts w:ascii="Arial Narrow" w:hAnsi="Arial Narrow" w:cs="Arial"/>
                <w:b/>
                <w:sz w:val="16"/>
                <w:szCs w:val="16"/>
                <w:lang w:val="en-US"/>
              </w:rPr>
              <w:t>No</w:t>
            </w:r>
          </w:p>
        </w:tc>
        <w:tc>
          <w:tcPr>
            <w:tcW w:w="747" w:type="dxa"/>
            <w:vMerge w:val="restart"/>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r w:rsidRPr="000B31C4">
              <w:rPr>
                <w:rFonts w:ascii="Arial Narrow" w:hAnsi="Arial Narrow" w:cs="Arial"/>
                <w:b/>
                <w:sz w:val="16"/>
                <w:szCs w:val="16"/>
              </w:rPr>
              <w:t>Reaktor</w:t>
            </w:r>
          </w:p>
        </w:tc>
        <w:tc>
          <w:tcPr>
            <w:tcW w:w="985" w:type="dxa"/>
            <w:vMerge w:val="restart"/>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r w:rsidRPr="000B31C4">
              <w:rPr>
                <w:rFonts w:ascii="Arial Narrow" w:hAnsi="Arial Narrow" w:cs="Arial"/>
                <w:b/>
                <w:sz w:val="16"/>
                <w:szCs w:val="16"/>
              </w:rPr>
              <w:t>Konsentrasi</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b/>
                <w:sz w:val="16"/>
                <w:szCs w:val="16"/>
              </w:rPr>
            </w:pPr>
            <w:r w:rsidRPr="000B31C4">
              <w:rPr>
                <w:rFonts w:ascii="Arial Narrow" w:hAnsi="Arial Narrow" w:cs="Arial"/>
                <w:b/>
                <w:sz w:val="16"/>
                <w:szCs w:val="16"/>
              </w:rPr>
              <w:t>HRT</w:t>
            </w:r>
          </w:p>
        </w:tc>
        <w:tc>
          <w:tcPr>
            <w:tcW w:w="1629" w:type="dxa"/>
            <w:gridSpan w:val="2"/>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r w:rsidRPr="000B31C4">
              <w:rPr>
                <w:rFonts w:ascii="Arial Narrow" w:hAnsi="Arial Narrow" w:cs="Arial"/>
                <w:b/>
                <w:sz w:val="16"/>
                <w:szCs w:val="16"/>
              </w:rPr>
              <w:t>Vup</w:t>
            </w:r>
          </w:p>
        </w:tc>
      </w:tr>
      <w:tr w:rsidR="006D68EE" w:rsidRPr="000B31C4" w:rsidTr="00401B1F">
        <w:trPr>
          <w:trHeight w:val="307"/>
          <w:jc w:val="center"/>
        </w:trPr>
        <w:tc>
          <w:tcPr>
            <w:tcW w:w="453" w:type="dxa"/>
            <w:vMerge/>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lang w:val="en-US"/>
              </w:rPr>
            </w:pPr>
          </w:p>
        </w:tc>
        <w:tc>
          <w:tcPr>
            <w:tcW w:w="747" w:type="dxa"/>
            <w:vMerge/>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p>
        </w:tc>
        <w:tc>
          <w:tcPr>
            <w:tcW w:w="985" w:type="dxa"/>
            <w:vMerge/>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b/>
                <w:sz w:val="16"/>
                <w:szCs w:val="16"/>
              </w:rPr>
            </w:pPr>
            <w:r w:rsidRPr="000B31C4">
              <w:rPr>
                <w:rFonts w:ascii="Arial Narrow" w:hAnsi="Arial Narrow" w:cs="Arial"/>
                <w:b/>
                <w:sz w:val="16"/>
                <w:szCs w:val="16"/>
              </w:rPr>
              <w:t>jam</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r>
              <w:rPr>
                <w:rFonts w:ascii="Arial Narrow" w:hAnsi="Arial Narrow" w:cs="Arial"/>
                <w:b/>
                <w:sz w:val="16"/>
                <w:szCs w:val="16"/>
              </w:rPr>
              <w:t>m/jam</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b/>
                <w:sz w:val="16"/>
                <w:szCs w:val="16"/>
              </w:rPr>
            </w:pPr>
            <w:r w:rsidRPr="000B31C4">
              <w:rPr>
                <w:rFonts w:ascii="Arial Narrow" w:hAnsi="Arial Narrow" w:cs="Arial"/>
                <w:b/>
                <w:sz w:val="16"/>
                <w:szCs w:val="16"/>
              </w:rPr>
              <w:t>m/s</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lang w:val="en-US"/>
              </w:rPr>
            </w:pPr>
            <w:r w:rsidRPr="000B31C4">
              <w:rPr>
                <w:rFonts w:ascii="Arial Narrow" w:hAnsi="Arial Narrow" w:cs="Arial"/>
                <w:sz w:val="16"/>
                <w:szCs w:val="16"/>
                <w:lang w:val="en-US"/>
              </w:rPr>
              <w:t>1</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R4</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Rendah</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4</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0,05</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1,39x10</w:t>
            </w:r>
            <w:r w:rsidRPr="00D477E1">
              <w:rPr>
                <w:rFonts w:ascii="Arial Narrow" w:hAnsi="Arial Narrow" w:cs="Arial"/>
                <w:sz w:val="16"/>
                <w:szCs w:val="16"/>
                <w:vertAlign w:val="superscript"/>
              </w:rPr>
              <w:t>-5</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lang w:val="en-US"/>
              </w:rPr>
            </w:pPr>
            <w:r w:rsidRPr="000B31C4">
              <w:rPr>
                <w:rFonts w:ascii="Arial Narrow" w:hAnsi="Arial Narrow" w:cs="Arial"/>
                <w:sz w:val="16"/>
                <w:szCs w:val="16"/>
                <w:lang w:val="en-US"/>
              </w:rPr>
              <w:t>2</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R6</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Rendah</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6</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0,033</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9,17x10</w:t>
            </w:r>
            <w:r w:rsidRPr="00D477E1">
              <w:rPr>
                <w:rFonts w:ascii="Arial Narrow" w:hAnsi="Arial Narrow" w:cs="Arial"/>
                <w:sz w:val="16"/>
                <w:szCs w:val="16"/>
                <w:vertAlign w:val="superscript"/>
              </w:rPr>
              <w:t>-6</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lang w:val="en-US"/>
              </w:rPr>
            </w:pPr>
            <w:r w:rsidRPr="000B31C4">
              <w:rPr>
                <w:rFonts w:ascii="Arial Narrow" w:hAnsi="Arial Narrow" w:cs="Arial"/>
                <w:sz w:val="16"/>
                <w:szCs w:val="16"/>
                <w:lang w:val="en-US"/>
              </w:rPr>
              <w:t>3</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R8</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Rendah</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8</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0,025</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6,94x10</w:t>
            </w:r>
            <w:r w:rsidRPr="00D477E1">
              <w:rPr>
                <w:rFonts w:ascii="Arial Narrow" w:hAnsi="Arial Narrow" w:cs="Arial"/>
                <w:sz w:val="16"/>
                <w:szCs w:val="16"/>
                <w:vertAlign w:val="superscript"/>
              </w:rPr>
              <w:t>-6</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4</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S4</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Sedang</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4</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0,05</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1,39x10</w:t>
            </w:r>
            <w:r w:rsidRPr="00D477E1">
              <w:rPr>
                <w:rFonts w:ascii="Arial Narrow" w:hAnsi="Arial Narrow" w:cs="Arial"/>
                <w:sz w:val="16"/>
                <w:szCs w:val="16"/>
                <w:vertAlign w:val="superscript"/>
              </w:rPr>
              <w:t>-5</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5</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S6</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Sedang</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6</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0,033</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9,17x10</w:t>
            </w:r>
            <w:r w:rsidRPr="00D477E1">
              <w:rPr>
                <w:rFonts w:ascii="Arial Narrow" w:hAnsi="Arial Narrow" w:cs="Arial"/>
                <w:sz w:val="16"/>
                <w:szCs w:val="16"/>
                <w:vertAlign w:val="superscript"/>
              </w:rPr>
              <w:t>-6</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6</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S8</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Sedang</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8</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0,025</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6,94x10</w:t>
            </w:r>
            <w:r w:rsidRPr="00D477E1">
              <w:rPr>
                <w:rFonts w:ascii="Arial Narrow" w:hAnsi="Arial Narrow" w:cs="Arial"/>
                <w:sz w:val="16"/>
                <w:szCs w:val="16"/>
                <w:vertAlign w:val="superscript"/>
              </w:rPr>
              <w:t>-6</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7</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T4</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Tinggi</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4</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0,05</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1,39x10</w:t>
            </w:r>
            <w:r w:rsidRPr="00D477E1">
              <w:rPr>
                <w:rFonts w:ascii="Arial Narrow" w:hAnsi="Arial Narrow" w:cs="Arial"/>
                <w:sz w:val="16"/>
                <w:szCs w:val="16"/>
                <w:vertAlign w:val="superscript"/>
              </w:rPr>
              <w:t>-5</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8</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T6</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Tinggi</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6</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0,033</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9,17x10</w:t>
            </w:r>
            <w:r w:rsidRPr="00D477E1">
              <w:rPr>
                <w:rFonts w:ascii="Arial Narrow" w:hAnsi="Arial Narrow" w:cs="Arial"/>
                <w:sz w:val="16"/>
                <w:szCs w:val="16"/>
                <w:vertAlign w:val="superscript"/>
              </w:rPr>
              <w:t>-6</w:t>
            </w:r>
          </w:p>
        </w:tc>
      </w:tr>
      <w:tr w:rsidR="006D68EE" w:rsidRPr="000B31C4" w:rsidTr="00401B1F">
        <w:trPr>
          <w:jc w:val="center"/>
        </w:trPr>
        <w:tc>
          <w:tcPr>
            <w:tcW w:w="453"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9</w:t>
            </w:r>
          </w:p>
        </w:tc>
        <w:tc>
          <w:tcPr>
            <w:tcW w:w="747"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T8</w:t>
            </w:r>
          </w:p>
        </w:tc>
        <w:tc>
          <w:tcPr>
            <w:tcW w:w="985"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Tinggi</w:t>
            </w:r>
          </w:p>
        </w:tc>
        <w:tc>
          <w:tcPr>
            <w:tcW w:w="850" w:type="dxa"/>
            <w:vAlign w:val="center"/>
          </w:tcPr>
          <w:p w:rsidR="006D68EE" w:rsidRPr="000B31C4" w:rsidRDefault="006D68EE" w:rsidP="00401B1F">
            <w:pPr>
              <w:pStyle w:val="ListParagraph"/>
              <w:spacing w:line="240" w:lineRule="auto"/>
              <w:ind w:left="0" w:firstLine="0"/>
              <w:jc w:val="center"/>
              <w:rPr>
                <w:rFonts w:ascii="Arial Narrow" w:hAnsi="Arial Narrow" w:cs="Arial"/>
                <w:sz w:val="16"/>
                <w:szCs w:val="16"/>
              </w:rPr>
            </w:pPr>
            <w:r w:rsidRPr="000B31C4">
              <w:rPr>
                <w:rFonts w:ascii="Arial Narrow" w:hAnsi="Arial Narrow" w:cs="Arial"/>
                <w:sz w:val="16"/>
                <w:szCs w:val="16"/>
              </w:rPr>
              <w:t>8</w:t>
            </w:r>
          </w:p>
        </w:tc>
        <w:tc>
          <w:tcPr>
            <w:tcW w:w="850"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0,025</w:t>
            </w:r>
          </w:p>
        </w:tc>
        <w:tc>
          <w:tcPr>
            <w:tcW w:w="779" w:type="dxa"/>
            <w:vAlign w:val="center"/>
          </w:tcPr>
          <w:p w:rsidR="006D68EE" w:rsidRPr="000B31C4" w:rsidRDefault="006D68EE" w:rsidP="00287C9E">
            <w:pPr>
              <w:pStyle w:val="ListParagraph"/>
              <w:spacing w:line="240" w:lineRule="auto"/>
              <w:ind w:left="0" w:firstLine="0"/>
              <w:jc w:val="center"/>
              <w:rPr>
                <w:rFonts w:ascii="Arial Narrow" w:hAnsi="Arial Narrow" w:cs="Arial"/>
                <w:sz w:val="16"/>
                <w:szCs w:val="16"/>
              </w:rPr>
            </w:pPr>
            <w:r>
              <w:rPr>
                <w:rFonts w:ascii="Arial Narrow" w:hAnsi="Arial Narrow" w:cs="Arial"/>
                <w:sz w:val="16"/>
                <w:szCs w:val="16"/>
              </w:rPr>
              <w:t>6,94x10</w:t>
            </w:r>
            <w:r w:rsidRPr="00D477E1">
              <w:rPr>
                <w:rFonts w:ascii="Arial Narrow" w:hAnsi="Arial Narrow" w:cs="Arial"/>
                <w:sz w:val="16"/>
                <w:szCs w:val="16"/>
                <w:vertAlign w:val="superscript"/>
              </w:rPr>
              <w:t>-6</w:t>
            </w:r>
          </w:p>
        </w:tc>
      </w:tr>
    </w:tbl>
    <w:p w:rsidR="004D7DAE" w:rsidRPr="00D74F0D" w:rsidRDefault="004D7DAE" w:rsidP="004D7DAE">
      <w:pPr>
        <w:ind w:left="0"/>
        <w:rPr>
          <w:rFonts w:ascii="Arial Narrow" w:hAnsi="Arial Narrow" w:cs="Arial"/>
          <w:sz w:val="20"/>
          <w:szCs w:val="20"/>
        </w:rPr>
      </w:pPr>
    </w:p>
    <w:p w:rsidR="004D7DAE" w:rsidRPr="00D74F0D" w:rsidRDefault="004D7DAE" w:rsidP="004D7DAE">
      <w:pPr>
        <w:ind w:left="0"/>
        <w:rPr>
          <w:rFonts w:ascii="Arial Narrow" w:hAnsi="Arial Narrow" w:cs="Arial"/>
          <w:b/>
          <w:sz w:val="20"/>
          <w:szCs w:val="20"/>
        </w:rPr>
      </w:pPr>
      <w:r w:rsidRPr="00D74F0D">
        <w:rPr>
          <w:rFonts w:ascii="Arial Narrow" w:hAnsi="Arial Narrow" w:cs="Arial"/>
          <w:b/>
          <w:sz w:val="20"/>
          <w:szCs w:val="20"/>
        </w:rPr>
        <w:t>HASIL DAN PEMBAHASAN</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Pada pelaksanaan penelitian ini, pengaturan kecepatan </w:t>
      </w:r>
      <w:r w:rsidRPr="00D74F0D">
        <w:rPr>
          <w:rFonts w:ascii="Arial Narrow" w:hAnsi="Arial Narrow" w:cs="Arial"/>
          <w:i/>
          <w:sz w:val="20"/>
          <w:szCs w:val="20"/>
        </w:rPr>
        <w:t>upflow</w:t>
      </w:r>
      <w:r w:rsidRPr="00D74F0D">
        <w:rPr>
          <w:rFonts w:ascii="Arial Narrow" w:hAnsi="Arial Narrow" w:cs="Arial"/>
          <w:sz w:val="20"/>
          <w:szCs w:val="20"/>
        </w:rPr>
        <w:t xml:space="preserve"> dalam reaktor UASB dilakukan dengan menggunakan </w:t>
      </w:r>
      <w:r w:rsidRPr="00D74F0D">
        <w:rPr>
          <w:rFonts w:ascii="Arial Narrow" w:hAnsi="Arial Narrow" w:cs="Arial"/>
          <w:i/>
          <w:sz w:val="20"/>
          <w:szCs w:val="20"/>
        </w:rPr>
        <w:t>valve</w:t>
      </w:r>
      <w:r w:rsidRPr="00D74F0D">
        <w:rPr>
          <w:rFonts w:ascii="Arial Narrow" w:hAnsi="Arial Narrow" w:cs="Arial"/>
          <w:sz w:val="20"/>
          <w:szCs w:val="20"/>
        </w:rPr>
        <w:t xml:space="preserve">, sehingga kecepatan </w:t>
      </w:r>
      <w:r w:rsidRPr="00D74F0D">
        <w:rPr>
          <w:rFonts w:ascii="Arial Narrow" w:hAnsi="Arial Narrow" w:cs="Arial"/>
          <w:i/>
          <w:sz w:val="20"/>
          <w:szCs w:val="20"/>
        </w:rPr>
        <w:t>upflow</w:t>
      </w:r>
      <w:r w:rsidRPr="00D74F0D">
        <w:rPr>
          <w:rFonts w:ascii="Arial Narrow" w:hAnsi="Arial Narrow" w:cs="Arial"/>
          <w:sz w:val="20"/>
          <w:szCs w:val="20"/>
        </w:rPr>
        <w:t xml:space="preserve"> yang dihasilkan tidak seperti yang direncanakan. Air limbah langsung dialirkan dari bak efluen ke dalam reaktor dengan menggunakan sistem gravitasi, yang mana terjadi fluktuasi debit yang relatif besar. Untuk mengatasi hal tersebut, maka ditambahkan bak ekualisasi di antara bak influen dan reaktor, sehingga air limbah dari bak influen mengalir terlebih dahulu ke bak ekualisasi yang dilengkapi dengan pengaduk, kemudian selanjutnya mengalir ke dalam reaktor. Fungsi dari pengaduk pada bak ekualisasi ini yaitu agar membentuk larutan yang </w:t>
      </w:r>
      <w:r w:rsidRPr="00D74F0D">
        <w:rPr>
          <w:rFonts w:ascii="Arial Narrow" w:hAnsi="Arial Narrow" w:cs="Arial"/>
          <w:sz w:val="20"/>
          <w:szCs w:val="20"/>
        </w:rPr>
        <w:lastRenderedPageBreak/>
        <w:t xml:space="preserve">homogen pada air limbah buatan, karena terdapat kandungan kaolin sebagai penghasil nilai TSS, dimana kaolin ini mempunyai sifat mudah mengendap, sehingga diperlukan proses pengadukan. Dengan adanya bak ekualisasi tersebut, debit yang mengalir keluar dari reaktor tidak terlalu besar fluktuasinya. Hal ini menyebabkan besaran kecepatan </w:t>
      </w:r>
      <w:r w:rsidRPr="00D74F0D">
        <w:rPr>
          <w:rFonts w:ascii="Arial Narrow" w:hAnsi="Arial Narrow" w:cs="Arial"/>
          <w:i/>
          <w:sz w:val="20"/>
          <w:szCs w:val="20"/>
        </w:rPr>
        <w:t>upflow</w:t>
      </w:r>
      <w:r w:rsidRPr="00D74F0D">
        <w:rPr>
          <w:rFonts w:ascii="Arial Narrow" w:hAnsi="Arial Narrow" w:cs="Arial"/>
          <w:sz w:val="20"/>
          <w:szCs w:val="20"/>
        </w:rPr>
        <w:t xml:space="preserve"> yang terjadi juga masih berfluktuasi, namun tidak sebesar seperti pada awalnya.</w:t>
      </w:r>
    </w:p>
    <w:p w:rsidR="004D7DAE" w:rsidRPr="00D74F0D" w:rsidRDefault="004D7DAE" w:rsidP="004D7DAE">
      <w:pPr>
        <w:ind w:left="0"/>
        <w:rPr>
          <w:rFonts w:ascii="Arial Narrow" w:hAnsi="Arial Narrow" w:cs="Arial"/>
          <w:sz w:val="20"/>
          <w:szCs w:val="20"/>
        </w:rPr>
      </w:pPr>
    </w:p>
    <w:p w:rsidR="004D7DAE" w:rsidRPr="00D74F0D" w:rsidRDefault="004D7DAE" w:rsidP="004D7DAE">
      <w:pPr>
        <w:ind w:left="0"/>
        <w:rPr>
          <w:rFonts w:ascii="Arial Narrow" w:hAnsi="Arial Narrow" w:cs="Arial"/>
          <w:sz w:val="20"/>
          <w:szCs w:val="20"/>
        </w:rPr>
      </w:pPr>
      <w:r w:rsidRPr="00D74F0D">
        <w:rPr>
          <w:rFonts w:ascii="Arial Narrow" w:hAnsi="Arial Narrow" w:cs="Arial"/>
          <w:sz w:val="20"/>
          <w:szCs w:val="20"/>
        </w:rPr>
        <w:t>Tabel 3. Konsentrasi Limbah Artificial Tahap Aklimatisasi</w:t>
      </w:r>
    </w:p>
    <w:tbl>
      <w:tblPr>
        <w:tblStyle w:val="TableGrid"/>
        <w:tblW w:w="0" w:type="auto"/>
        <w:jc w:val="center"/>
        <w:tblLook w:val="04A0"/>
      </w:tblPr>
      <w:tblGrid>
        <w:gridCol w:w="495"/>
        <w:gridCol w:w="1456"/>
        <w:gridCol w:w="1074"/>
        <w:gridCol w:w="1040"/>
      </w:tblGrid>
      <w:tr w:rsidR="004D7DAE" w:rsidRPr="00D477E1" w:rsidTr="00287C9E">
        <w:trPr>
          <w:trHeight w:val="255"/>
          <w:jc w:val="center"/>
        </w:trPr>
        <w:tc>
          <w:tcPr>
            <w:tcW w:w="495" w:type="dxa"/>
            <w:vMerge w:val="restart"/>
            <w:vAlign w:val="center"/>
          </w:tcPr>
          <w:p w:rsidR="004D7DAE" w:rsidRPr="00D477E1" w:rsidRDefault="004D7DAE" w:rsidP="00287C9E">
            <w:pPr>
              <w:pStyle w:val="ListParagraph"/>
              <w:spacing w:line="240" w:lineRule="auto"/>
              <w:ind w:left="0" w:firstLine="0"/>
              <w:jc w:val="center"/>
              <w:rPr>
                <w:rFonts w:ascii="Arial Narrow" w:hAnsi="Arial Narrow" w:cs="Arial"/>
                <w:b/>
                <w:sz w:val="16"/>
                <w:szCs w:val="16"/>
                <w:lang w:val="en-US"/>
              </w:rPr>
            </w:pPr>
            <w:r w:rsidRPr="00D477E1">
              <w:rPr>
                <w:rFonts w:ascii="Arial Narrow" w:hAnsi="Arial Narrow" w:cs="Arial"/>
                <w:b/>
                <w:sz w:val="16"/>
                <w:szCs w:val="16"/>
                <w:lang w:val="en-US"/>
              </w:rPr>
              <w:t>No.</w:t>
            </w:r>
          </w:p>
        </w:tc>
        <w:tc>
          <w:tcPr>
            <w:tcW w:w="1456" w:type="dxa"/>
            <w:vMerge w:val="restart"/>
            <w:vAlign w:val="center"/>
          </w:tcPr>
          <w:p w:rsidR="004D7DAE" w:rsidRPr="00D477E1" w:rsidRDefault="004D7DAE" w:rsidP="00287C9E">
            <w:pPr>
              <w:pStyle w:val="ListParagraph"/>
              <w:spacing w:line="240" w:lineRule="auto"/>
              <w:ind w:left="0" w:firstLine="0"/>
              <w:jc w:val="center"/>
              <w:rPr>
                <w:rFonts w:ascii="Arial Narrow" w:hAnsi="Arial Narrow" w:cs="Arial"/>
                <w:b/>
                <w:sz w:val="16"/>
                <w:szCs w:val="16"/>
                <w:lang w:val="en-US"/>
              </w:rPr>
            </w:pPr>
            <w:r w:rsidRPr="00D477E1">
              <w:rPr>
                <w:rFonts w:ascii="Arial Narrow" w:hAnsi="Arial Narrow" w:cs="Arial"/>
                <w:b/>
                <w:sz w:val="16"/>
                <w:szCs w:val="16"/>
                <w:lang w:val="en-US"/>
              </w:rPr>
              <w:t>Variasi Konsentrasi</w:t>
            </w:r>
          </w:p>
        </w:tc>
        <w:tc>
          <w:tcPr>
            <w:tcW w:w="2114" w:type="dxa"/>
            <w:gridSpan w:val="2"/>
            <w:vAlign w:val="center"/>
          </w:tcPr>
          <w:p w:rsidR="004D7DAE" w:rsidRPr="00D477E1" w:rsidRDefault="004D7DAE" w:rsidP="00287C9E">
            <w:pPr>
              <w:pStyle w:val="ListParagraph"/>
              <w:spacing w:line="240" w:lineRule="auto"/>
              <w:ind w:left="0" w:firstLine="0"/>
              <w:jc w:val="center"/>
              <w:rPr>
                <w:rFonts w:ascii="Arial Narrow" w:hAnsi="Arial Narrow" w:cs="Arial"/>
                <w:b/>
                <w:sz w:val="16"/>
                <w:szCs w:val="16"/>
                <w:lang w:val="en-US"/>
              </w:rPr>
            </w:pPr>
            <w:r w:rsidRPr="00D477E1">
              <w:rPr>
                <w:rFonts w:ascii="Arial Narrow" w:hAnsi="Arial Narrow" w:cs="Arial"/>
                <w:b/>
                <w:sz w:val="16"/>
                <w:szCs w:val="16"/>
                <w:lang w:val="en-US"/>
              </w:rPr>
              <w:t>Konsentrasi COD (mg/l)</w:t>
            </w:r>
          </w:p>
        </w:tc>
      </w:tr>
      <w:tr w:rsidR="004D7DAE" w:rsidRPr="00D477E1" w:rsidTr="00287C9E">
        <w:trPr>
          <w:trHeight w:val="255"/>
          <w:jc w:val="center"/>
        </w:trPr>
        <w:tc>
          <w:tcPr>
            <w:tcW w:w="495" w:type="dxa"/>
            <w:vMerge/>
            <w:vAlign w:val="center"/>
          </w:tcPr>
          <w:p w:rsidR="004D7DAE" w:rsidRPr="00D477E1" w:rsidRDefault="004D7DAE" w:rsidP="00287C9E">
            <w:pPr>
              <w:pStyle w:val="ListParagraph"/>
              <w:spacing w:line="240" w:lineRule="auto"/>
              <w:ind w:left="0" w:firstLine="0"/>
              <w:jc w:val="center"/>
              <w:rPr>
                <w:rFonts w:ascii="Arial Narrow" w:hAnsi="Arial Narrow" w:cs="Arial"/>
                <w:b/>
                <w:sz w:val="16"/>
                <w:szCs w:val="16"/>
                <w:lang w:val="en-US"/>
              </w:rPr>
            </w:pPr>
          </w:p>
        </w:tc>
        <w:tc>
          <w:tcPr>
            <w:tcW w:w="1456" w:type="dxa"/>
            <w:vMerge/>
            <w:vAlign w:val="center"/>
          </w:tcPr>
          <w:p w:rsidR="004D7DAE" w:rsidRPr="00D477E1" w:rsidRDefault="004D7DAE" w:rsidP="00287C9E">
            <w:pPr>
              <w:pStyle w:val="ListParagraph"/>
              <w:spacing w:line="240" w:lineRule="auto"/>
              <w:ind w:left="0" w:firstLine="0"/>
              <w:jc w:val="center"/>
              <w:rPr>
                <w:rFonts w:ascii="Arial Narrow" w:hAnsi="Arial Narrow" w:cs="Arial"/>
                <w:b/>
                <w:sz w:val="16"/>
                <w:szCs w:val="16"/>
                <w:lang w:val="en-US"/>
              </w:rPr>
            </w:pPr>
          </w:p>
        </w:tc>
        <w:tc>
          <w:tcPr>
            <w:tcW w:w="1074" w:type="dxa"/>
            <w:vAlign w:val="center"/>
          </w:tcPr>
          <w:p w:rsidR="004D7DAE" w:rsidRPr="00D477E1" w:rsidRDefault="004D7DAE" w:rsidP="00287C9E">
            <w:pPr>
              <w:pStyle w:val="ListParagraph"/>
              <w:spacing w:line="240" w:lineRule="auto"/>
              <w:ind w:left="0" w:firstLine="0"/>
              <w:jc w:val="center"/>
              <w:rPr>
                <w:rFonts w:ascii="Arial Narrow" w:hAnsi="Arial Narrow" w:cs="Arial"/>
                <w:b/>
                <w:sz w:val="16"/>
                <w:szCs w:val="16"/>
                <w:lang w:val="en-US"/>
              </w:rPr>
            </w:pPr>
            <w:r w:rsidRPr="00D477E1">
              <w:rPr>
                <w:rFonts w:ascii="Arial Narrow" w:hAnsi="Arial Narrow" w:cs="Arial"/>
                <w:b/>
                <w:sz w:val="16"/>
                <w:szCs w:val="16"/>
                <w:lang w:val="en-US"/>
              </w:rPr>
              <w:t>50%</w:t>
            </w:r>
          </w:p>
        </w:tc>
        <w:tc>
          <w:tcPr>
            <w:tcW w:w="1040" w:type="dxa"/>
            <w:vAlign w:val="center"/>
          </w:tcPr>
          <w:p w:rsidR="004D7DAE" w:rsidRPr="00D477E1" w:rsidRDefault="004D7DAE" w:rsidP="00287C9E">
            <w:pPr>
              <w:pStyle w:val="ListParagraph"/>
              <w:spacing w:line="240" w:lineRule="auto"/>
              <w:ind w:left="0" w:firstLine="0"/>
              <w:jc w:val="center"/>
              <w:rPr>
                <w:rFonts w:ascii="Arial Narrow" w:hAnsi="Arial Narrow" w:cs="Arial"/>
                <w:b/>
                <w:sz w:val="16"/>
                <w:szCs w:val="16"/>
                <w:lang w:val="en-US"/>
              </w:rPr>
            </w:pPr>
            <w:r w:rsidRPr="00D477E1">
              <w:rPr>
                <w:rFonts w:ascii="Arial Narrow" w:hAnsi="Arial Narrow" w:cs="Arial"/>
                <w:b/>
                <w:sz w:val="16"/>
                <w:szCs w:val="16"/>
                <w:lang w:val="en-US"/>
              </w:rPr>
              <w:t>100%</w:t>
            </w:r>
          </w:p>
        </w:tc>
      </w:tr>
      <w:tr w:rsidR="004D7DAE" w:rsidRPr="00D477E1" w:rsidTr="00287C9E">
        <w:trPr>
          <w:jc w:val="center"/>
        </w:trPr>
        <w:tc>
          <w:tcPr>
            <w:tcW w:w="495"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1</w:t>
            </w:r>
          </w:p>
        </w:tc>
        <w:tc>
          <w:tcPr>
            <w:tcW w:w="1456"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Rendah</w:t>
            </w:r>
          </w:p>
        </w:tc>
        <w:tc>
          <w:tcPr>
            <w:tcW w:w="1074"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478</w:t>
            </w:r>
          </w:p>
        </w:tc>
        <w:tc>
          <w:tcPr>
            <w:tcW w:w="1040" w:type="dxa"/>
          </w:tcPr>
          <w:p w:rsidR="004D7DAE" w:rsidRPr="00D477E1" w:rsidRDefault="004D7DAE" w:rsidP="00287C9E">
            <w:pPr>
              <w:pStyle w:val="ListParagraph"/>
              <w:spacing w:line="240" w:lineRule="auto"/>
              <w:ind w:left="0" w:firstLine="0"/>
              <w:jc w:val="center"/>
              <w:rPr>
                <w:rFonts w:ascii="Arial Narrow" w:hAnsi="Arial Narrow" w:cs="Arial"/>
                <w:sz w:val="16"/>
                <w:szCs w:val="16"/>
              </w:rPr>
            </w:pPr>
            <w:r w:rsidRPr="00D477E1">
              <w:rPr>
                <w:rFonts w:ascii="Arial Narrow" w:hAnsi="Arial Narrow" w:cs="Arial"/>
                <w:sz w:val="16"/>
                <w:szCs w:val="16"/>
                <w:lang w:val="en-US"/>
              </w:rPr>
              <w:t>878</w:t>
            </w:r>
          </w:p>
        </w:tc>
      </w:tr>
      <w:tr w:rsidR="004D7DAE" w:rsidRPr="00D477E1" w:rsidTr="00287C9E">
        <w:trPr>
          <w:jc w:val="center"/>
        </w:trPr>
        <w:tc>
          <w:tcPr>
            <w:tcW w:w="495"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2</w:t>
            </w:r>
          </w:p>
        </w:tc>
        <w:tc>
          <w:tcPr>
            <w:tcW w:w="1456"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Sedang</w:t>
            </w:r>
          </w:p>
        </w:tc>
        <w:tc>
          <w:tcPr>
            <w:tcW w:w="1074" w:type="dxa"/>
          </w:tcPr>
          <w:p w:rsidR="004D7DAE" w:rsidRPr="00D477E1" w:rsidRDefault="004D7DAE" w:rsidP="00287C9E">
            <w:pPr>
              <w:pStyle w:val="ListParagraph"/>
              <w:spacing w:line="240" w:lineRule="auto"/>
              <w:ind w:left="0" w:firstLine="0"/>
              <w:jc w:val="center"/>
              <w:rPr>
                <w:rFonts w:ascii="Arial Narrow" w:hAnsi="Arial Narrow" w:cs="Arial"/>
                <w:sz w:val="16"/>
                <w:szCs w:val="16"/>
              </w:rPr>
            </w:pPr>
            <w:r w:rsidRPr="00D477E1">
              <w:rPr>
                <w:rFonts w:ascii="Arial Narrow" w:hAnsi="Arial Narrow" w:cs="Arial"/>
                <w:sz w:val="16"/>
                <w:szCs w:val="16"/>
                <w:lang w:val="en-US"/>
              </w:rPr>
              <w:t>602</w:t>
            </w:r>
          </w:p>
        </w:tc>
        <w:tc>
          <w:tcPr>
            <w:tcW w:w="1040"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1345</w:t>
            </w:r>
          </w:p>
        </w:tc>
      </w:tr>
      <w:tr w:rsidR="004D7DAE" w:rsidRPr="00D477E1" w:rsidTr="00287C9E">
        <w:trPr>
          <w:jc w:val="center"/>
        </w:trPr>
        <w:tc>
          <w:tcPr>
            <w:tcW w:w="495"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3</w:t>
            </w:r>
          </w:p>
        </w:tc>
        <w:tc>
          <w:tcPr>
            <w:tcW w:w="1456"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Tinggi</w:t>
            </w:r>
          </w:p>
        </w:tc>
        <w:tc>
          <w:tcPr>
            <w:tcW w:w="1074"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870</w:t>
            </w:r>
          </w:p>
        </w:tc>
        <w:tc>
          <w:tcPr>
            <w:tcW w:w="1040" w:type="dxa"/>
          </w:tcPr>
          <w:p w:rsidR="004D7DAE" w:rsidRPr="00D477E1" w:rsidRDefault="004D7DAE" w:rsidP="00287C9E">
            <w:pPr>
              <w:pStyle w:val="ListParagraph"/>
              <w:spacing w:line="240" w:lineRule="auto"/>
              <w:ind w:left="0" w:firstLine="0"/>
              <w:jc w:val="center"/>
              <w:rPr>
                <w:rFonts w:ascii="Arial Narrow" w:hAnsi="Arial Narrow" w:cs="Arial"/>
                <w:sz w:val="16"/>
                <w:szCs w:val="16"/>
                <w:lang w:val="en-US"/>
              </w:rPr>
            </w:pPr>
            <w:r w:rsidRPr="00D477E1">
              <w:rPr>
                <w:rFonts w:ascii="Arial Narrow" w:hAnsi="Arial Narrow" w:cs="Arial"/>
                <w:sz w:val="16"/>
                <w:szCs w:val="16"/>
                <w:lang w:val="en-US"/>
              </w:rPr>
              <w:t>1623</w:t>
            </w:r>
          </w:p>
        </w:tc>
      </w:tr>
    </w:tbl>
    <w:p w:rsidR="004D7DAE" w:rsidRPr="00D74F0D" w:rsidRDefault="004D7DAE" w:rsidP="004D7DAE">
      <w:pPr>
        <w:ind w:left="0"/>
        <w:rPr>
          <w:rFonts w:ascii="Arial Narrow" w:hAnsi="Arial Narrow" w:cs="Arial"/>
          <w:sz w:val="20"/>
          <w:szCs w:val="20"/>
        </w:rPr>
      </w:pPr>
    </w:p>
    <w:p w:rsidR="004D7DAE" w:rsidRPr="00D74F0D" w:rsidRDefault="004D7DAE" w:rsidP="004D7DAE">
      <w:pPr>
        <w:ind w:left="0"/>
        <w:rPr>
          <w:rFonts w:ascii="Arial Narrow" w:hAnsi="Arial Narrow" w:cs="Arial"/>
          <w:b/>
          <w:sz w:val="20"/>
          <w:szCs w:val="20"/>
        </w:rPr>
      </w:pPr>
      <w:r w:rsidRPr="00D74F0D">
        <w:rPr>
          <w:rFonts w:ascii="Arial Narrow" w:hAnsi="Arial Narrow" w:cs="Arial"/>
          <w:b/>
          <w:sz w:val="20"/>
          <w:szCs w:val="20"/>
        </w:rPr>
        <w:t>Tahap Aklimatisasi 50%</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Pada tahap </w:t>
      </w:r>
      <w:r w:rsidR="00DE31DA">
        <w:rPr>
          <w:rFonts w:ascii="Arial Narrow" w:hAnsi="Arial Narrow" w:cs="Arial"/>
          <w:sz w:val="20"/>
          <w:szCs w:val="20"/>
        </w:rPr>
        <w:t>ini</w:t>
      </w:r>
      <w:r w:rsidRPr="00D74F0D">
        <w:rPr>
          <w:rFonts w:ascii="Arial Narrow" w:hAnsi="Arial Narrow" w:cs="Arial"/>
          <w:sz w:val="20"/>
          <w:szCs w:val="20"/>
        </w:rPr>
        <w:t xml:space="preserve"> digunakan konsentrasi influen COD sebesar kurang lebih 50% dari konsentrasi hasil uji karakteristik air limbah domestik. Reaktor R4, R6, dan R8 menggunakan influen dengan konsentrasi rendah, reaktor S4, S6, dan S8 menggunakan influen dengan konsentrasi sedang, dan reaktor T4, T6, dan T8 menggunakan influen dengan konsentrasi tinggi. Besaran variasi konsentrasi yang digunakan dapat dilihat pada Tabel 3. Hasil penyisihan COD pada efluen tahap aklimatisasi 50% dapat dilihat pada Gambar 1.</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Pada Gambar 1 (a), efisiensi penyisihan COD tertinggi dicapai oleh reaktor R8 dengan nilai efisiensi sebesar 70% pada hari ketujuh. Pada Gambar 1 (b), efisiensi penyisihan tertinggi dicapai oleh reaktor S6 dengan nilai efisiensi penyisihan sebesar 48% pada hari kedua. Pada Gambar 1 (c), efisiensi penyisihan COD terbesar dicapai oleh reaktor T8 dengan nilai efisiensi penyisihan sebesar 54% pada hari keempat.</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Penyisihan tertinggi pada reaktor R8 (konsentrasi rendah) dan T8 (konsentrasi tinggi) kemungkinan disebabkan karena kecepatan </w:t>
      </w:r>
      <w:r w:rsidRPr="00D74F0D">
        <w:rPr>
          <w:rFonts w:ascii="Arial Narrow" w:hAnsi="Arial Narrow" w:cs="Arial"/>
          <w:i/>
          <w:sz w:val="20"/>
          <w:szCs w:val="20"/>
        </w:rPr>
        <w:t>upflow</w:t>
      </w:r>
      <w:r w:rsidRPr="00D74F0D">
        <w:rPr>
          <w:rFonts w:ascii="Arial Narrow" w:hAnsi="Arial Narrow" w:cs="Arial"/>
          <w:sz w:val="20"/>
          <w:szCs w:val="20"/>
        </w:rPr>
        <w:t xml:space="preserve"> yang lebih lambat dari reaktor R4, R6, T4, dan T6 sehingga waktu tinggal lebih lama dan bakteri memiliki waktu yang lebih lama untuk mendegradasi limbah, sehingga efisiensi penyisihan menjadi lebih baik. Hal ini sesuai dengan penelitian yang dilakukan oleh Nugrahini dkk (2008) yang menyatakan bahwa waktu tinggal (HRT) yang cukup lama memberikan kesempatan kontak lebih lama antara lumpur anaerobik dengan limbah cair, sehingga degradasi menjadi lebih baik, dan Lew et al (2004) yang menyatakan bahwa penyisihan COD meningkat seiring dengan lamanya waktu tinggal dalam reaktor. Pada hari ketiga, terlihat efisiensi penyisihan COD menurun pada semua reaktor. Hal ini mungkin disebabkan oleh fluktuasi debit maupun keadaan pH. Dalam reaktor anaerob, mikroorganisme penghasil metana dapat bekerja pada pH 6,5-7,5 (Clark dan Speece, 1971), sehingga penurunan efisiensi pada hari ketiga mungkin disebabkan oleh penurunan pH, karena pada hari tersebut tidak dilakukan pengukuran pH. Atau hal ini dapat juga disebabkan kesalahan dalam analisis </w:t>
      </w:r>
      <w:r w:rsidRPr="00D74F0D">
        <w:rPr>
          <w:rFonts w:ascii="Arial Narrow" w:hAnsi="Arial Narrow" w:cs="Arial"/>
          <w:sz w:val="20"/>
          <w:szCs w:val="20"/>
        </w:rPr>
        <w:lastRenderedPageBreak/>
        <w:t>laboratorium, karena penurunan efisiensi ini terjadi pada semua reaktor.</w:t>
      </w:r>
    </w:p>
    <w:p w:rsidR="004D7DAE" w:rsidRPr="00D74F0D" w:rsidRDefault="004D7DAE" w:rsidP="004D7DAE">
      <w:pPr>
        <w:ind w:left="0" w:firstLine="426"/>
        <w:rPr>
          <w:rFonts w:ascii="Arial Narrow" w:hAnsi="Arial Narrow" w:cs="Arial"/>
          <w:sz w:val="20"/>
          <w:szCs w:val="20"/>
        </w:rPr>
      </w:pPr>
    </w:p>
    <w:p w:rsidR="004D7DAE" w:rsidRPr="00D74F0D" w:rsidRDefault="004D7DAE" w:rsidP="004D7DAE">
      <w:pPr>
        <w:ind w:left="0"/>
        <w:rPr>
          <w:rFonts w:ascii="Arial Narrow" w:hAnsi="Arial Narrow" w:cs="Arial"/>
          <w:sz w:val="20"/>
          <w:szCs w:val="20"/>
        </w:rPr>
      </w:pPr>
      <w:r w:rsidRPr="00D74F0D">
        <w:rPr>
          <w:rFonts w:ascii="Arial Narrow" w:hAnsi="Arial Narrow" w:cs="Arial"/>
          <w:noProof/>
          <w:sz w:val="20"/>
          <w:szCs w:val="20"/>
          <w:lang w:eastAsia="id-ID"/>
        </w:rPr>
        <w:drawing>
          <wp:inline distT="0" distB="0" distL="0" distR="0">
            <wp:extent cx="2640965" cy="1335796"/>
            <wp:effectExtent l="19050" t="0" r="698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40965" cy="1335796"/>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(a)</w:t>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noProof/>
          <w:sz w:val="20"/>
          <w:szCs w:val="20"/>
          <w:lang w:eastAsia="id-ID"/>
        </w:rPr>
        <w:drawing>
          <wp:inline distT="0" distB="0" distL="0" distR="0">
            <wp:extent cx="2640965" cy="1330810"/>
            <wp:effectExtent l="19050" t="0" r="698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40965" cy="1330810"/>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(b)</w:t>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noProof/>
          <w:sz w:val="20"/>
          <w:szCs w:val="20"/>
          <w:lang w:eastAsia="id-ID"/>
        </w:rPr>
        <w:drawing>
          <wp:inline distT="0" distB="0" distL="0" distR="0">
            <wp:extent cx="2640965" cy="1328684"/>
            <wp:effectExtent l="1905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40965" cy="1328684"/>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(c)</w:t>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Gambar 1. Grafik Efisiensi Penyisihan COD Tahap Aklimatisasi 50% (a) Konsentrasi Rendah (b) Konsentrasi Sedang (c) Konsentrasi Tinggi</w:t>
      </w:r>
    </w:p>
    <w:p w:rsidR="004D7DAE" w:rsidRPr="00D74F0D" w:rsidRDefault="004D7DAE" w:rsidP="004D7DAE">
      <w:pPr>
        <w:ind w:left="0"/>
        <w:rPr>
          <w:rFonts w:ascii="Arial Narrow" w:hAnsi="Arial Narrow" w:cs="Arial"/>
          <w:sz w:val="20"/>
          <w:szCs w:val="20"/>
        </w:rPr>
      </w:pP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Nilai pH yang terukur pada hari ketujuh nilainya hampir sama untuk semua reaktor, berkisar antara 6,93-7,16. Hal ini menunjukkan bahwa semua reaktor memiliki pH normal (mendekati 7,0) yang merupakan nilai pH yang baik dalam pengolahan limbah menggunakan reaktor UASB (Tchobanoglous, 2003). Secara umum, efisiensi penyisihan COD pada awal tahap aklimatisasi 50% masih rendah. Akan tetapi, dengan bertambahnya waktu pengoperasian, efisiensi penyisihan COD juga semakin meningkat. Kestabilan yang dicapai dalam tahap aklimatisasi ini secara umum dimulai pada hari keempat, dimana nilai konsentrasi COD yang disisihkan besarnya tidak berbeda jauh (dapat dilihat dalam Tabel 4). Dalam waktu yang cukup singkat selama 4 hari, mikroorganisme dalam reaktor telah mampu menunjukkan kestabilan, walaupun sebenarnya reaktor anaerobik membutuhkan waktu yang lebih lama (kurang lebih 3 bulan) untuk dapat mencapai kestabilan yang dalam tahap pengoperasian (</w:t>
      </w:r>
      <w:r w:rsidRPr="00D74F0D">
        <w:rPr>
          <w:rFonts w:ascii="Arial Narrow" w:hAnsi="Arial Narrow" w:cs="Arial"/>
          <w:i/>
          <w:sz w:val="20"/>
          <w:szCs w:val="20"/>
        </w:rPr>
        <w:t>running</w:t>
      </w:r>
      <w:r w:rsidRPr="00D74F0D">
        <w:rPr>
          <w:rFonts w:ascii="Arial Narrow" w:hAnsi="Arial Narrow" w:cs="Arial"/>
          <w:sz w:val="20"/>
          <w:szCs w:val="20"/>
        </w:rPr>
        <w:t>) akan dilihat kinerja dari reaktor UASB ini. Menurut Al-Shayah dan Mahmoud (2008), kestabilan reakt</w:t>
      </w:r>
      <w:r>
        <w:rPr>
          <w:rFonts w:ascii="Arial Narrow" w:hAnsi="Arial Narrow" w:cs="Arial"/>
          <w:sz w:val="20"/>
          <w:szCs w:val="20"/>
        </w:rPr>
        <w:t>or dalam menyisihkan nilai</w:t>
      </w:r>
      <w:r w:rsidRPr="00D74F0D">
        <w:rPr>
          <w:rFonts w:ascii="Arial Narrow" w:hAnsi="Arial Narrow" w:cs="Arial"/>
          <w:sz w:val="20"/>
          <w:szCs w:val="20"/>
        </w:rPr>
        <w:t xml:space="preserve"> COD ini akan tercapai seiring dengan bertambahnya waktu.</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lastRenderedPageBreak/>
        <w:t>Jika dilihat dari besarnya konsentrasi COD yang disisihkan selama empat hari terakhir dalam tahap aklimatisasi 50% ini, pada reaktor dengan konsentrasi rendah secara umum COD yang disisihkan lebih besar daripada reaktor dengan konsentrasi sedang dan tinggi. Hal ini seperti pada hasil penelitian yang dilakukan oleh Syafila dkk (2003) yang menyatakan bahwa semakin besar konsentrasi COD, maka menyebabkan penurunan efisiensi penyisihan COD. Dalam waktu tinggal yang sama, semakin besar konsentrasi zat organik (COD) akan menghasilkan semakin banyak asam volatil dari proses asidogenesis. Kondisi ini menyebabkan bakteri metanogen tidak dapat melangsungkan proses metanogenesis dengan sempurna, sehingga hanya sebagian produk proses asidogenesis yang dikonversi menjadi gas metan dan mengakibatkan penurunan penyisihan COD. Namun, dalam penelitian ini tidak dilakukan pengukuran jumlah gas metan yang dihasilkan.</w:t>
      </w:r>
    </w:p>
    <w:p w:rsidR="004D7DAE" w:rsidRPr="00D74F0D" w:rsidRDefault="004D7DAE" w:rsidP="004D7DAE">
      <w:pPr>
        <w:ind w:left="0" w:firstLine="426"/>
        <w:rPr>
          <w:rFonts w:ascii="Arial Narrow" w:hAnsi="Arial Narrow" w:cs="Arial"/>
          <w:sz w:val="20"/>
          <w:szCs w:val="20"/>
        </w:rPr>
      </w:pPr>
    </w:p>
    <w:p w:rsidR="004D7DAE" w:rsidRPr="00D74F0D" w:rsidRDefault="004D7DAE" w:rsidP="004D7DAE">
      <w:pPr>
        <w:ind w:left="0"/>
        <w:rPr>
          <w:rFonts w:ascii="Arial Narrow" w:hAnsi="Arial Narrow" w:cs="Arial"/>
          <w:b/>
          <w:sz w:val="20"/>
          <w:szCs w:val="20"/>
        </w:rPr>
      </w:pPr>
      <w:r w:rsidRPr="00D74F0D">
        <w:rPr>
          <w:rFonts w:ascii="Arial Narrow" w:hAnsi="Arial Narrow" w:cs="Arial"/>
          <w:b/>
          <w:sz w:val="20"/>
          <w:szCs w:val="20"/>
        </w:rPr>
        <w:t>Tahap Aklimatisasi 100%</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Dalam tahap ini digunakan konsentrasi influen COD sebesar 100% dari hasil uji karakteristik yang telah dilakukan. Besarnya variasi konsentrasi yang digunakan dalam tahap ini dapat dilihat kembali dalam Tabel 3. Setelah dilakukan pengolahan menggunakan reaktor UASB, hasil penyisihan COD pada efluen dalam tahap ini dapat dilihat pada Gambar 2.</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Pada Gambar 2 (a), efisiensi penyisihan COD tertinggi dicapai oleh reaktor R8 dengan nilai efisiensi sebesar 65% pada hari ketiga. Pada Gambar 2 (b), efisiensi penyisihan tertinggi dicapai oleh reaktor S8 dengan nilai efisiensi penyisihan sebesar 89% pada hari keempat. Pada Gambar 2 (c), efisiensi penyisihan COD terbesar dicapai oleh reaktor T8 dengan nilai efisiensi penyisihan sebesar 79% pada hari keempat. Efisiensi penyisihan terbesar pada ketiga variasi konsentrasi tersebut dicapai oleh reaktor dengan kecepatan </w:t>
      </w:r>
      <w:r w:rsidRPr="00D74F0D">
        <w:rPr>
          <w:rFonts w:ascii="Arial Narrow" w:hAnsi="Arial Narrow" w:cs="Arial"/>
          <w:i/>
          <w:sz w:val="20"/>
          <w:szCs w:val="20"/>
        </w:rPr>
        <w:t>upflow</w:t>
      </w:r>
      <w:r w:rsidRPr="00D74F0D">
        <w:rPr>
          <w:rFonts w:ascii="Arial Narrow" w:hAnsi="Arial Narrow" w:cs="Arial"/>
          <w:sz w:val="20"/>
          <w:szCs w:val="20"/>
        </w:rPr>
        <w:t xml:space="preserve"> paling lambat dan HRT selama 8 jam, dimana hal tersebut menunjukkan bahwa semakin lambat kecepatan </w:t>
      </w:r>
      <w:r w:rsidRPr="00D74F0D">
        <w:rPr>
          <w:rFonts w:ascii="Arial Narrow" w:hAnsi="Arial Narrow" w:cs="Arial"/>
          <w:i/>
          <w:sz w:val="20"/>
          <w:szCs w:val="20"/>
        </w:rPr>
        <w:t>upflow</w:t>
      </w:r>
      <w:r w:rsidRPr="00D74F0D">
        <w:rPr>
          <w:rFonts w:ascii="Arial Narrow" w:hAnsi="Arial Narrow" w:cs="Arial"/>
          <w:sz w:val="20"/>
          <w:szCs w:val="20"/>
        </w:rPr>
        <w:t xml:space="preserve">, efisiensi penyisihan COD yang didapat semakin tinggi. Hal ini sesuai dengan hasil penelitian yang dilakukan Nugrahini dkk (2008) yang menjelaskan bahwa HRT yang cukup lama memberikan kesempatan kontak lebih lama antara lumpur anaerobik dengan limbah cair, sehingga degradasi limbah menjadi lebih baik, dan juga Lew et al (2004) yang menyatakan bahwa penyisihan COD meningkat seiring dengan lamanya waktu tinggal di dalam reaktor. </w:t>
      </w:r>
    </w:p>
    <w:p w:rsidR="00401B1F" w:rsidRDefault="004D7DAE" w:rsidP="00401B1F">
      <w:pPr>
        <w:ind w:left="0" w:firstLine="426"/>
        <w:rPr>
          <w:rFonts w:ascii="Arial Narrow" w:hAnsi="Arial Narrow" w:cs="Arial"/>
          <w:sz w:val="20"/>
          <w:szCs w:val="20"/>
        </w:rPr>
      </w:pPr>
      <w:r w:rsidRPr="00D74F0D">
        <w:rPr>
          <w:rFonts w:ascii="Arial Narrow" w:hAnsi="Arial Narrow" w:cs="Arial"/>
          <w:sz w:val="20"/>
          <w:szCs w:val="20"/>
        </w:rPr>
        <w:t xml:space="preserve">Terjadi penurunan pH pada semua reaktor pada hari pertama, hal ini mungkin disebabkan karena peningkatan konsentrasi influen COD yang semula 50% menjadi 100%. Pencampuran konsentrasi 50% dan 100% di dalam reaktor dapat terjadi, mengingat peningkatan konsentrasi ini hanya dilakukan keesokan harinya setelah tahap aklimatisasi 50% berakhir, dengan tidak melakukan pengurasan terlebih dahulu. Hal tersebut bertujuan agar mikroorganisme yang telah tumbuh dan berkembang dalam reaktor pada tahap aklimatisasi 50% tidak terbuang bila dilakukan </w:t>
      </w:r>
      <w:r w:rsidRPr="00D74F0D">
        <w:rPr>
          <w:rFonts w:ascii="Arial Narrow" w:hAnsi="Arial Narrow" w:cs="Arial"/>
          <w:sz w:val="20"/>
          <w:szCs w:val="20"/>
        </w:rPr>
        <w:lastRenderedPageBreak/>
        <w:t>pengurasan. Penurunan pH yang terjadi pada semua reaktor menandakan bahwa proses pembentukan asam (asidogenesis dan asetogenesis) oleh bakteri telah terjadi. Dengan bertambahnya konsentrasi influen COD, aktivitas bakteri asidogenik dan asetogenik meningkat, yang menyebabkan kandungan asam-asam lemak volatil dalam reaktor menjadi tinggi dan mengakibatkan nilai pH yang menurun. Apabila penurunan nilai pH ini cukup besar, dapat menghambat aktivitas mikroorganisme penghasil metana. Namun, pada penelitian ini tidak dilakukan pengukuran gas metana yang dihasilkan. Hanya saja mikroorganisme penghasil metana ini dapat bekerja pada pH 6,5-7,5 (Clark dan Speece, 1971) dan sekurang-kurangnya pada nilai pH 6,2 (Eckenfelder et al, 1998). Dengan nilai pH pada semua reaktor yang berkisar antara 6,25-7,5 dapat mengindikasikan bahwa proses metanogenesis dapat berlangsung dan proses penguraian secara anaerob dapat berlangsung pada semua reaktor, yang ditunjukkan dengan peningkatan penyisihan konsentrasi COD pada hari pertama dan terus meningkat sampai hari kelima selama tahap aklimatisasi ini. Terkecuali nilai pH reaktor S8 pada hari pertama yang mencapai 5,63 yang berakibat pada penurunan nilai penyisihan COD pada reaktor ini yang hanya tersisihkan sebesar 107 mg/l.</w:t>
      </w:r>
    </w:p>
    <w:p w:rsidR="00401B1F" w:rsidRDefault="00401B1F" w:rsidP="00401B1F">
      <w:pPr>
        <w:ind w:left="0" w:firstLine="426"/>
        <w:rPr>
          <w:rFonts w:ascii="Arial Narrow" w:hAnsi="Arial Narrow" w:cs="Arial"/>
          <w:sz w:val="20"/>
          <w:szCs w:val="20"/>
        </w:rPr>
      </w:pPr>
      <w:r w:rsidRPr="00D74F0D">
        <w:rPr>
          <w:rFonts w:ascii="Arial Narrow" w:hAnsi="Arial Narrow" w:cs="Arial"/>
          <w:sz w:val="20"/>
          <w:szCs w:val="20"/>
        </w:rPr>
        <w:t>Pada reaktor R4, R6, R8, dan S4 penyisihan COD mengalami peningkatan tetapi tidak terlalu besar, sehingga dari grafik-grafik dalam Gambar 2 dapat dilihat garis yang terbentuk tidak melonjak terlalu tajam. Sedangkan pada reaktor S6, S8, T4, T6, dan T8 terjadi peningkatan penyisihan COD yang tajam yang terjadi pada hari keempat. Secara umum, hal ini mungkin terjadi karena debit yang mengalir ke dalam reaktor S6, S8, T4, T6, dan T8 berfluktuasi dengan kecenderungan berkurang, yang menimbulkan kondisi dimana mikroorganisme dalam jumlah yang lebih banyak menguraikan COD dalam jumlah yang lebih sedikit, sehingga penyisihan COD meningkat. Fluktuasi debit yang terjadi ini dapat disebabkan karena penyumbatan pada lubang-lubang influen dalam reaktor oleh biomassa, dan juga pengaliran influen yang menggunakan sistem gravitasi dengan debit dan tekanan yang kecil sehingga aliran air limbah tidak mengalir dengan baik ke dalam reaktor seperti yang direncanakan.</w:t>
      </w:r>
    </w:p>
    <w:p w:rsidR="00401B1F" w:rsidRDefault="00401B1F" w:rsidP="00401B1F">
      <w:pPr>
        <w:ind w:left="0" w:firstLine="426"/>
        <w:rPr>
          <w:rFonts w:ascii="Arial Narrow" w:hAnsi="Arial Narrow" w:cs="Arial"/>
          <w:sz w:val="20"/>
          <w:szCs w:val="20"/>
        </w:rPr>
      </w:pPr>
    </w:p>
    <w:p w:rsidR="00401B1F" w:rsidRPr="00D74F0D" w:rsidRDefault="00401B1F" w:rsidP="00401B1F">
      <w:pPr>
        <w:ind w:left="0"/>
        <w:rPr>
          <w:rFonts w:ascii="Arial Narrow" w:hAnsi="Arial Narrow" w:cs="Arial"/>
          <w:b/>
          <w:sz w:val="20"/>
          <w:szCs w:val="20"/>
        </w:rPr>
      </w:pPr>
      <w:r w:rsidRPr="00D74F0D">
        <w:rPr>
          <w:rFonts w:ascii="Arial Narrow" w:hAnsi="Arial Narrow" w:cs="Arial"/>
          <w:b/>
          <w:sz w:val="20"/>
          <w:szCs w:val="20"/>
        </w:rPr>
        <w:t>Perbandingan Kinerja Reaktor Pada Tahap Aklimatisasi 50% dan 100%</w:t>
      </w:r>
    </w:p>
    <w:p w:rsidR="00401B1F" w:rsidRPr="00D74F0D" w:rsidRDefault="00401B1F" w:rsidP="00401B1F">
      <w:pPr>
        <w:spacing w:after="240"/>
        <w:ind w:left="0" w:firstLine="426"/>
        <w:rPr>
          <w:rFonts w:ascii="Arial Narrow" w:hAnsi="Arial Narrow" w:cs="Arial"/>
          <w:sz w:val="20"/>
          <w:szCs w:val="20"/>
        </w:rPr>
      </w:pPr>
      <w:r w:rsidRPr="00D74F0D">
        <w:rPr>
          <w:rFonts w:ascii="Arial Narrow" w:hAnsi="Arial Narrow" w:cs="Arial"/>
          <w:sz w:val="20"/>
          <w:szCs w:val="20"/>
        </w:rPr>
        <w:t xml:space="preserve">Pada tahap aklimatisasi 50% dan 100% terdapat konsentrasi influen yang nilainya hampir sama, yaitu pada tahap aklimatisasi 50% konsentrasi tinggi dan tahap aklimatisasi 100% konsentrasi rendah, masing-masing sebesar 870 mg/l dan 878 mg/l. Reaktor R4, R6, R8 tahap aklimatisasi 100% memiliki kecepatan </w:t>
      </w:r>
      <w:r w:rsidRPr="00D74F0D">
        <w:rPr>
          <w:rFonts w:ascii="Arial Narrow" w:hAnsi="Arial Narrow" w:cs="Arial"/>
          <w:i/>
          <w:sz w:val="20"/>
          <w:szCs w:val="20"/>
        </w:rPr>
        <w:t>upflow</w:t>
      </w:r>
      <w:r w:rsidRPr="00D74F0D">
        <w:rPr>
          <w:rFonts w:ascii="Arial Narrow" w:hAnsi="Arial Narrow" w:cs="Arial"/>
          <w:sz w:val="20"/>
          <w:szCs w:val="20"/>
        </w:rPr>
        <w:t>, HRT, dan konsentrasi yang sama dengan reaktor T4, T6, T8 tahap aklimatisasi 50%. Pada kedua kondisi tersebut masing-masing didapatkan hasil yang berbeda, walaupun konsentrasi yang diolah sama. Perbandingan kinerja reaktor UASB dari kedua kondisi tersebut, dapat dilihat pada Gambar 3.</w:t>
      </w:r>
    </w:p>
    <w:p w:rsidR="004D7DAE" w:rsidRPr="00D74F0D" w:rsidRDefault="004D7DAE" w:rsidP="004D7DAE">
      <w:pPr>
        <w:ind w:left="0"/>
        <w:rPr>
          <w:rFonts w:ascii="Arial Narrow" w:hAnsi="Arial Narrow" w:cs="Arial"/>
          <w:sz w:val="20"/>
          <w:szCs w:val="20"/>
        </w:rPr>
      </w:pPr>
      <w:r w:rsidRPr="00D74F0D">
        <w:rPr>
          <w:rFonts w:ascii="Arial Narrow" w:hAnsi="Arial Narrow" w:cs="Arial"/>
          <w:noProof/>
          <w:sz w:val="20"/>
          <w:szCs w:val="20"/>
          <w:lang w:eastAsia="id-ID"/>
        </w:rPr>
        <w:lastRenderedPageBreak/>
        <w:drawing>
          <wp:inline distT="0" distB="0" distL="0" distR="0">
            <wp:extent cx="2640965" cy="1320915"/>
            <wp:effectExtent l="19050" t="0" r="698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640965" cy="1320915"/>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(a)</w:t>
      </w:r>
    </w:p>
    <w:p w:rsidR="004D7DAE" w:rsidRPr="00D74F0D" w:rsidRDefault="004D7DAE" w:rsidP="004D7DAE">
      <w:pPr>
        <w:ind w:left="0"/>
        <w:rPr>
          <w:rFonts w:ascii="Arial Narrow" w:hAnsi="Arial Narrow" w:cs="Arial"/>
          <w:sz w:val="20"/>
          <w:szCs w:val="20"/>
        </w:rPr>
      </w:pPr>
      <w:r w:rsidRPr="00D74F0D">
        <w:rPr>
          <w:rFonts w:ascii="Arial Narrow" w:hAnsi="Arial Narrow" w:cs="Arial"/>
          <w:noProof/>
          <w:sz w:val="20"/>
          <w:szCs w:val="20"/>
          <w:lang w:eastAsia="id-ID"/>
        </w:rPr>
        <w:drawing>
          <wp:inline distT="0" distB="0" distL="0" distR="0">
            <wp:extent cx="2640965" cy="1329160"/>
            <wp:effectExtent l="19050" t="0" r="698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640965" cy="1329160"/>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(b)</w:t>
      </w:r>
    </w:p>
    <w:p w:rsidR="004D7DAE" w:rsidRPr="00D74F0D" w:rsidRDefault="004D7DAE" w:rsidP="004D7DAE">
      <w:pPr>
        <w:ind w:left="0"/>
        <w:rPr>
          <w:rFonts w:ascii="Arial Narrow" w:hAnsi="Arial Narrow" w:cs="Arial"/>
          <w:sz w:val="20"/>
          <w:szCs w:val="20"/>
        </w:rPr>
      </w:pPr>
      <w:r w:rsidRPr="00D74F0D">
        <w:rPr>
          <w:rFonts w:ascii="Arial Narrow" w:hAnsi="Arial Narrow" w:cs="Arial"/>
          <w:noProof/>
          <w:sz w:val="20"/>
          <w:szCs w:val="20"/>
          <w:lang w:eastAsia="id-ID"/>
        </w:rPr>
        <w:drawing>
          <wp:inline distT="0" distB="0" distL="0" distR="0">
            <wp:extent cx="2640965" cy="1338549"/>
            <wp:effectExtent l="19050" t="0" r="698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640965" cy="1338549"/>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(c)</w:t>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Gambar 2. Grafik Efisiensi Penyisihan COD Tahap Aklimatisasi 100% (a) Konsentrasi Rendah (b) Konsentrasi Sedang (c) Konsentrasi Tinggi</w:t>
      </w:r>
    </w:p>
    <w:p w:rsidR="00DE31DA" w:rsidRPr="00D74F0D" w:rsidRDefault="00DE31DA" w:rsidP="004D7DAE">
      <w:pPr>
        <w:ind w:left="0"/>
        <w:rPr>
          <w:rFonts w:ascii="Arial Narrow" w:hAnsi="Arial Narrow" w:cs="Arial"/>
          <w:sz w:val="20"/>
          <w:szCs w:val="20"/>
        </w:rPr>
      </w:pP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Gambar 3 menunjukkan perbandingan penyisihan COD pada tahap aklimatisasi 50% dan 100% pada HRT 4 jam, 6 jam, dan 8 jam dengan konsentrasi COD influen hampir sama pada masing-masing HRT. Pada Gambar 3 (a), dapat dilihat bahwa penyisihan COD yang lebih besar terjadi pada reaktor R4 pada tahap aklimatisasi 100%. Pada Gambar 3 (b), penyisihan COD yang lebih besar terjadi pada reaktor R8 pada tahap aklimatisasi 100%. Dan pada Gambar 3 (c), penyisihan COD yang lebih besar terjadi pada reaktor R8 pada tahap aklimatisasi 100%. Dari hasil tersebut, didapatkan penyisihan COD pada kedua reaktor yang dibandingkan, jumlahnya lebih besar pada reaktor tahap aklimatisasi 100% dari pada reaktor pada tahap aklimatisasi 50%. Hal ini disebabkan karena pada tahap aklimatisasi 50% mikroorganisme dalam reaktor masih dalam tahap penyesuaian awal, sehingga COD yang terdegradasi masih sedikit. Sedangkan pada tahap aklimatisasi 100% mikroorganisme telah beradaptasi, tumbuh, dan berkembangbiak, dengan menguraikan substrat sebagai nutriennya, sehingga mendegradasi COD dalam jumlah yang lebih banyak.</w:t>
      </w:r>
    </w:p>
    <w:p w:rsidR="004D7DAE" w:rsidRPr="00D74F0D" w:rsidRDefault="004D7DAE" w:rsidP="004D7DAE">
      <w:pPr>
        <w:ind w:left="0" w:firstLine="426"/>
        <w:rPr>
          <w:rFonts w:ascii="Arial Narrow" w:hAnsi="Arial Narrow" w:cs="Arial"/>
          <w:sz w:val="20"/>
          <w:szCs w:val="20"/>
        </w:rPr>
      </w:pPr>
    </w:p>
    <w:p w:rsidR="004D7DAE" w:rsidRPr="00D74F0D" w:rsidRDefault="004D7DAE" w:rsidP="004D7DAE">
      <w:pPr>
        <w:ind w:left="0"/>
        <w:rPr>
          <w:rFonts w:ascii="Arial Narrow" w:hAnsi="Arial Narrow" w:cs="Arial"/>
          <w:sz w:val="20"/>
          <w:szCs w:val="20"/>
        </w:rPr>
      </w:pPr>
      <w:r w:rsidRPr="00D74F0D">
        <w:rPr>
          <w:rFonts w:ascii="Arial Narrow" w:hAnsi="Arial Narrow" w:cs="Arial"/>
          <w:noProof/>
          <w:sz w:val="20"/>
          <w:szCs w:val="20"/>
          <w:lang w:eastAsia="id-ID"/>
        </w:rPr>
        <w:lastRenderedPageBreak/>
        <w:drawing>
          <wp:inline distT="0" distB="0" distL="0" distR="0">
            <wp:extent cx="2640965" cy="1353874"/>
            <wp:effectExtent l="19050" t="0" r="698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640965" cy="1353874"/>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(a)</w:t>
      </w:r>
    </w:p>
    <w:p w:rsidR="004D7DAE" w:rsidRPr="00D74F0D" w:rsidRDefault="004D7DAE" w:rsidP="004D7DAE">
      <w:pPr>
        <w:ind w:left="0"/>
        <w:rPr>
          <w:rFonts w:ascii="Arial Narrow" w:hAnsi="Arial Narrow" w:cs="Arial"/>
          <w:sz w:val="20"/>
          <w:szCs w:val="20"/>
        </w:rPr>
      </w:pPr>
      <w:r w:rsidRPr="00D74F0D">
        <w:rPr>
          <w:rFonts w:ascii="Arial Narrow" w:hAnsi="Arial Narrow" w:cs="Arial"/>
          <w:noProof/>
          <w:sz w:val="20"/>
          <w:szCs w:val="20"/>
          <w:lang w:eastAsia="id-ID"/>
        </w:rPr>
        <w:drawing>
          <wp:inline distT="0" distB="0" distL="0" distR="0">
            <wp:extent cx="2640965" cy="1362498"/>
            <wp:effectExtent l="19050" t="0" r="698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640965" cy="1362498"/>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(b)</w:t>
      </w:r>
    </w:p>
    <w:p w:rsidR="004D7DAE" w:rsidRPr="00D74F0D" w:rsidRDefault="004D7DAE" w:rsidP="004D7DAE">
      <w:pPr>
        <w:ind w:left="0"/>
        <w:rPr>
          <w:rFonts w:ascii="Arial Narrow" w:hAnsi="Arial Narrow" w:cs="Arial"/>
          <w:sz w:val="20"/>
          <w:szCs w:val="20"/>
        </w:rPr>
      </w:pPr>
      <w:r w:rsidRPr="00D74F0D">
        <w:rPr>
          <w:rFonts w:ascii="Arial Narrow" w:hAnsi="Arial Narrow" w:cs="Arial"/>
          <w:noProof/>
          <w:sz w:val="20"/>
          <w:szCs w:val="20"/>
          <w:lang w:eastAsia="id-ID"/>
        </w:rPr>
        <w:drawing>
          <wp:inline distT="0" distB="0" distL="0" distR="0">
            <wp:extent cx="2640965" cy="1348102"/>
            <wp:effectExtent l="19050" t="0" r="698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640965" cy="1348102"/>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(c)</w:t>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Gambar 3. Perbandingan Kinerja Reaktor UASB Pada Tahap Aklimatisasi (a) Reaktor R4 dan T4 (b) Reaktor R6 dan T6 (c) Reaktor R8 dan T8</w:t>
      </w:r>
    </w:p>
    <w:p w:rsidR="004D7DAE" w:rsidRPr="00D74F0D" w:rsidRDefault="004D7DAE" w:rsidP="004D7DAE">
      <w:pPr>
        <w:ind w:left="0"/>
        <w:rPr>
          <w:rFonts w:ascii="Arial Narrow" w:hAnsi="Arial Narrow" w:cs="Arial"/>
          <w:sz w:val="20"/>
          <w:szCs w:val="20"/>
        </w:rPr>
      </w:pPr>
    </w:p>
    <w:p w:rsidR="004D7DAE" w:rsidRPr="00D74F0D" w:rsidRDefault="004D7DAE" w:rsidP="004D7DAE">
      <w:pPr>
        <w:ind w:left="0"/>
        <w:rPr>
          <w:rFonts w:ascii="Arial Narrow" w:hAnsi="Arial Narrow" w:cs="Arial"/>
          <w:b/>
          <w:sz w:val="20"/>
          <w:szCs w:val="20"/>
        </w:rPr>
      </w:pPr>
      <w:r w:rsidRPr="00D74F0D">
        <w:rPr>
          <w:rFonts w:ascii="Arial Narrow" w:hAnsi="Arial Narrow" w:cs="Arial"/>
          <w:b/>
          <w:sz w:val="20"/>
          <w:szCs w:val="20"/>
        </w:rPr>
        <w:t>Tahap Pengoperasian Reaktor (Running)</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Tahap selanjutnya adalah pengoperasian (</w:t>
      </w:r>
      <w:r w:rsidRPr="00D74F0D">
        <w:rPr>
          <w:rFonts w:ascii="Arial Narrow" w:hAnsi="Arial Narrow" w:cs="Arial"/>
          <w:i/>
          <w:sz w:val="20"/>
          <w:szCs w:val="20"/>
        </w:rPr>
        <w:t>running</w:t>
      </w:r>
      <w:r w:rsidRPr="00D74F0D">
        <w:rPr>
          <w:rFonts w:ascii="Arial Narrow" w:hAnsi="Arial Narrow" w:cs="Arial"/>
          <w:sz w:val="20"/>
          <w:szCs w:val="20"/>
        </w:rPr>
        <w:t>), dimana dalam tahap ini akan dilihat kinerja reaktor UASB dalam mengolah parameter BOD</w:t>
      </w:r>
      <w:r w:rsidRPr="00D74F0D">
        <w:rPr>
          <w:rFonts w:ascii="Arial Narrow" w:hAnsi="Arial Narrow" w:cs="Arial"/>
          <w:sz w:val="20"/>
          <w:szCs w:val="20"/>
          <w:vertAlign w:val="subscript"/>
        </w:rPr>
        <w:t>5</w:t>
      </w:r>
      <w:r w:rsidRPr="00D74F0D">
        <w:rPr>
          <w:rFonts w:ascii="Arial Narrow" w:hAnsi="Arial Narrow" w:cs="Arial"/>
          <w:sz w:val="20"/>
          <w:szCs w:val="20"/>
        </w:rPr>
        <w:t>, COD, dan TSS setelah tahap aklimatisasi. Konsentrasi parameter BOD</w:t>
      </w:r>
      <w:r w:rsidRPr="00D74F0D">
        <w:rPr>
          <w:rFonts w:ascii="Arial Narrow" w:hAnsi="Arial Narrow" w:cs="Arial"/>
          <w:sz w:val="20"/>
          <w:szCs w:val="20"/>
          <w:vertAlign w:val="subscript"/>
        </w:rPr>
        <w:t>5</w:t>
      </w:r>
      <w:r w:rsidRPr="00D74F0D">
        <w:rPr>
          <w:rFonts w:ascii="Arial Narrow" w:hAnsi="Arial Narrow" w:cs="Arial"/>
          <w:sz w:val="20"/>
          <w:szCs w:val="20"/>
        </w:rPr>
        <w:t xml:space="preserve">, COD, dan TSS yang diolah adalah sebesar 100% dari tahap aklimatisasi. Tahap </w:t>
      </w:r>
      <w:r w:rsidRPr="00D74F0D">
        <w:rPr>
          <w:rFonts w:ascii="Arial Narrow" w:hAnsi="Arial Narrow" w:cs="Arial"/>
          <w:i/>
          <w:sz w:val="20"/>
          <w:szCs w:val="20"/>
        </w:rPr>
        <w:t>running</w:t>
      </w:r>
      <w:r w:rsidRPr="00D74F0D">
        <w:rPr>
          <w:rFonts w:ascii="Arial Narrow" w:hAnsi="Arial Narrow" w:cs="Arial"/>
          <w:sz w:val="20"/>
          <w:szCs w:val="20"/>
        </w:rPr>
        <w:t xml:space="preserve"> dilakukan selama 20 hari, dimulai pada tanggal 30 Mei sampai 17 Juni 2012. Pada waktu tersebut diambil data nilai efluen selama tiga hari sekali untuk mengetahui nilai penyisihan dari parameter yang diolah pada reaktor UASB. Konsentrasi berbagai parameter yang digunakan dalam tahap running dapat dilihat pada Tabel 4.</w:t>
      </w:r>
    </w:p>
    <w:p w:rsidR="004D7DAE" w:rsidRPr="00D74F0D" w:rsidRDefault="004D7DAE" w:rsidP="004D7DAE">
      <w:pPr>
        <w:ind w:left="0"/>
        <w:rPr>
          <w:rFonts w:ascii="Arial Narrow" w:hAnsi="Arial Narrow" w:cs="Arial"/>
          <w:sz w:val="20"/>
          <w:szCs w:val="20"/>
        </w:rPr>
      </w:pPr>
    </w:p>
    <w:p w:rsidR="004D7DAE" w:rsidRPr="00D74F0D" w:rsidRDefault="004D7DAE" w:rsidP="004D7DAE">
      <w:pPr>
        <w:ind w:left="0"/>
        <w:rPr>
          <w:rFonts w:ascii="Arial Narrow" w:hAnsi="Arial Narrow" w:cs="Arial"/>
          <w:sz w:val="20"/>
          <w:szCs w:val="20"/>
        </w:rPr>
      </w:pPr>
      <w:r w:rsidRPr="00D74F0D">
        <w:rPr>
          <w:rFonts w:ascii="Arial Narrow" w:hAnsi="Arial Narrow" w:cs="Arial"/>
          <w:sz w:val="20"/>
          <w:szCs w:val="20"/>
        </w:rPr>
        <w:t xml:space="preserve">Tabel 4. Konsentrasi Influen Pada Tahap </w:t>
      </w:r>
      <w:r w:rsidRPr="00D74F0D">
        <w:rPr>
          <w:rFonts w:ascii="Arial Narrow" w:hAnsi="Arial Narrow" w:cs="Arial"/>
          <w:i/>
          <w:sz w:val="20"/>
          <w:szCs w:val="20"/>
        </w:rPr>
        <w:t>Running</w:t>
      </w:r>
    </w:p>
    <w:tbl>
      <w:tblPr>
        <w:tblStyle w:val="TableGrid"/>
        <w:tblW w:w="0" w:type="auto"/>
        <w:jc w:val="center"/>
        <w:tblLook w:val="04A0"/>
      </w:tblPr>
      <w:tblGrid>
        <w:gridCol w:w="443"/>
        <w:gridCol w:w="983"/>
        <w:gridCol w:w="983"/>
        <w:gridCol w:w="983"/>
        <w:gridCol w:w="983"/>
      </w:tblGrid>
      <w:tr w:rsidR="004D7DAE" w:rsidRPr="004D7DAE" w:rsidTr="00287C9E">
        <w:trPr>
          <w:trHeight w:val="615"/>
          <w:jc w:val="center"/>
        </w:trPr>
        <w:tc>
          <w:tcPr>
            <w:tcW w:w="443" w:type="dxa"/>
            <w:vAlign w:val="center"/>
          </w:tcPr>
          <w:p w:rsidR="004D7DAE" w:rsidRPr="004D7DAE" w:rsidRDefault="004D7DAE" w:rsidP="00287C9E">
            <w:pPr>
              <w:pStyle w:val="ListParagraph"/>
              <w:spacing w:line="240" w:lineRule="auto"/>
              <w:ind w:left="0" w:firstLine="0"/>
              <w:jc w:val="center"/>
              <w:rPr>
                <w:rFonts w:ascii="Arial Narrow" w:hAnsi="Arial Narrow" w:cs="Arial"/>
                <w:b/>
                <w:sz w:val="16"/>
                <w:szCs w:val="16"/>
              </w:rPr>
            </w:pPr>
            <w:r w:rsidRPr="004D7DAE">
              <w:rPr>
                <w:rFonts w:ascii="Arial Narrow" w:hAnsi="Arial Narrow" w:cs="Arial"/>
                <w:b/>
                <w:sz w:val="16"/>
                <w:szCs w:val="16"/>
                <w:lang w:val="en-US"/>
              </w:rPr>
              <w:t>No</w:t>
            </w:r>
            <w:r w:rsidRPr="004D7DAE">
              <w:rPr>
                <w:rFonts w:ascii="Arial Narrow" w:hAnsi="Arial Narrow" w:cs="Arial"/>
                <w:b/>
                <w:sz w:val="16"/>
                <w:szCs w:val="16"/>
              </w:rPr>
              <w:t>.</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b/>
                <w:sz w:val="16"/>
                <w:szCs w:val="16"/>
                <w:lang w:val="en-US"/>
              </w:rPr>
            </w:pPr>
            <w:r w:rsidRPr="004D7DAE">
              <w:rPr>
                <w:rFonts w:ascii="Arial Narrow" w:hAnsi="Arial Narrow" w:cs="Arial"/>
                <w:b/>
                <w:sz w:val="16"/>
                <w:szCs w:val="16"/>
                <w:lang w:val="en-US"/>
              </w:rPr>
              <w:t>Variasi Konsentrasi</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b/>
                <w:sz w:val="16"/>
                <w:szCs w:val="16"/>
                <w:lang w:val="en-US"/>
              </w:rPr>
            </w:pPr>
            <w:r w:rsidRPr="004D7DAE">
              <w:rPr>
                <w:rFonts w:ascii="Arial Narrow" w:hAnsi="Arial Narrow" w:cs="Arial"/>
                <w:b/>
                <w:sz w:val="16"/>
                <w:szCs w:val="16"/>
                <w:lang w:val="en-US"/>
              </w:rPr>
              <w:t xml:space="preserve">Konsentrasi </w:t>
            </w:r>
            <w:r w:rsidRPr="004D7DAE">
              <w:rPr>
                <w:rFonts w:ascii="Arial Narrow" w:hAnsi="Arial Narrow" w:cs="Arial"/>
                <w:b/>
                <w:sz w:val="16"/>
                <w:szCs w:val="16"/>
              </w:rPr>
              <w:t>B</w:t>
            </w:r>
            <w:r w:rsidRPr="004D7DAE">
              <w:rPr>
                <w:rFonts w:ascii="Arial Narrow" w:hAnsi="Arial Narrow" w:cs="Arial"/>
                <w:b/>
                <w:sz w:val="16"/>
                <w:szCs w:val="16"/>
                <w:lang w:val="en-US"/>
              </w:rPr>
              <w:t>OD (mg/l)</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b/>
                <w:sz w:val="16"/>
                <w:szCs w:val="16"/>
                <w:lang w:val="en-US"/>
              </w:rPr>
            </w:pPr>
            <w:r w:rsidRPr="004D7DAE">
              <w:rPr>
                <w:rFonts w:ascii="Arial Narrow" w:hAnsi="Arial Narrow" w:cs="Arial"/>
                <w:b/>
                <w:sz w:val="16"/>
                <w:szCs w:val="16"/>
                <w:lang w:val="en-US"/>
              </w:rPr>
              <w:t>Konsentrasi COD (mg/l)</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b/>
                <w:sz w:val="16"/>
                <w:szCs w:val="16"/>
                <w:lang w:val="en-US"/>
              </w:rPr>
            </w:pPr>
            <w:r w:rsidRPr="004D7DAE">
              <w:rPr>
                <w:rFonts w:ascii="Arial Narrow" w:hAnsi="Arial Narrow" w:cs="Arial"/>
                <w:b/>
                <w:sz w:val="16"/>
                <w:szCs w:val="16"/>
                <w:lang w:val="en-US"/>
              </w:rPr>
              <w:t xml:space="preserve">Konsentrasi </w:t>
            </w:r>
            <w:r w:rsidRPr="004D7DAE">
              <w:rPr>
                <w:rFonts w:ascii="Arial Narrow" w:hAnsi="Arial Narrow" w:cs="Arial"/>
                <w:b/>
                <w:sz w:val="16"/>
                <w:szCs w:val="16"/>
              </w:rPr>
              <w:t>TSS</w:t>
            </w:r>
            <w:r w:rsidRPr="004D7DAE">
              <w:rPr>
                <w:rFonts w:ascii="Arial Narrow" w:hAnsi="Arial Narrow" w:cs="Arial"/>
                <w:b/>
                <w:sz w:val="16"/>
                <w:szCs w:val="16"/>
                <w:lang w:val="en-US"/>
              </w:rPr>
              <w:t xml:space="preserve"> (mg/l)</w:t>
            </w:r>
          </w:p>
        </w:tc>
      </w:tr>
      <w:tr w:rsidR="004D7DAE" w:rsidRPr="004D7DAE" w:rsidTr="00287C9E">
        <w:trPr>
          <w:jc w:val="center"/>
        </w:trPr>
        <w:tc>
          <w:tcPr>
            <w:tcW w:w="44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1</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Rendah</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rPr>
            </w:pPr>
            <w:r w:rsidRPr="004D7DAE">
              <w:rPr>
                <w:rFonts w:ascii="Arial Narrow" w:hAnsi="Arial Narrow" w:cs="Arial"/>
                <w:sz w:val="16"/>
                <w:szCs w:val="16"/>
              </w:rPr>
              <w:t>415</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rPr>
            </w:pPr>
            <w:r w:rsidRPr="004D7DAE">
              <w:rPr>
                <w:rFonts w:ascii="Arial Narrow" w:hAnsi="Arial Narrow" w:cs="Arial"/>
                <w:sz w:val="16"/>
                <w:szCs w:val="16"/>
                <w:lang w:val="en-US"/>
              </w:rPr>
              <w:t>878</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rPr>
            </w:pPr>
            <w:r w:rsidRPr="004D7DAE">
              <w:rPr>
                <w:rFonts w:ascii="Arial Narrow" w:hAnsi="Arial Narrow" w:cs="Arial"/>
                <w:sz w:val="16"/>
                <w:szCs w:val="16"/>
              </w:rPr>
              <w:t>850</w:t>
            </w:r>
          </w:p>
        </w:tc>
      </w:tr>
      <w:tr w:rsidR="004D7DAE" w:rsidRPr="004D7DAE" w:rsidTr="00287C9E">
        <w:trPr>
          <w:jc w:val="center"/>
        </w:trPr>
        <w:tc>
          <w:tcPr>
            <w:tcW w:w="44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2</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Sedang</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rPr>
            </w:pPr>
            <w:r w:rsidRPr="004D7DAE">
              <w:rPr>
                <w:rFonts w:ascii="Arial Narrow" w:hAnsi="Arial Narrow" w:cs="Arial"/>
                <w:sz w:val="16"/>
                <w:szCs w:val="16"/>
              </w:rPr>
              <w:t>617</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1345</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rPr>
            </w:pPr>
            <w:r w:rsidRPr="004D7DAE">
              <w:rPr>
                <w:rFonts w:ascii="Arial Narrow" w:hAnsi="Arial Narrow" w:cs="Arial"/>
                <w:sz w:val="16"/>
                <w:szCs w:val="16"/>
              </w:rPr>
              <w:t>1100</w:t>
            </w:r>
          </w:p>
        </w:tc>
      </w:tr>
      <w:tr w:rsidR="004D7DAE" w:rsidRPr="004D7DAE" w:rsidTr="00287C9E">
        <w:trPr>
          <w:jc w:val="center"/>
        </w:trPr>
        <w:tc>
          <w:tcPr>
            <w:tcW w:w="44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3</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Tinggi</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rPr>
            </w:pPr>
            <w:r w:rsidRPr="004D7DAE">
              <w:rPr>
                <w:rFonts w:ascii="Arial Narrow" w:hAnsi="Arial Narrow" w:cs="Arial"/>
                <w:sz w:val="16"/>
                <w:szCs w:val="16"/>
              </w:rPr>
              <w:t>847</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lang w:val="en-US"/>
              </w:rPr>
            </w:pPr>
            <w:r w:rsidRPr="004D7DAE">
              <w:rPr>
                <w:rFonts w:ascii="Arial Narrow" w:hAnsi="Arial Narrow" w:cs="Arial"/>
                <w:sz w:val="16"/>
                <w:szCs w:val="16"/>
                <w:lang w:val="en-US"/>
              </w:rPr>
              <w:t>1623</w:t>
            </w:r>
          </w:p>
        </w:tc>
        <w:tc>
          <w:tcPr>
            <w:tcW w:w="983" w:type="dxa"/>
            <w:vAlign w:val="center"/>
          </w:tcPr>
          <w:p w:rsidR="004D7DAE" w:rsidRPr="004D7DAE" w:rsidRDefault="004D7DAE" w:rsidP="00287C9E">
            <w:pPr>
              <w:pStyle w:val="ListParagraph"/>
              <w:spacing w:line="240" w:lineRule="auto"/>
              <w:ind w:left="0" w:firstLine="0"/>
              <w:jc w:val="center"/>
              <w:rPr>
                <w:rFonts w:ascii="Arial Narrow" w:hAnsi="Arial Narrow" w:cs="Arial"/>
                <w:sz w:val="16"/>
                <w:szCs w:val="16"/>
              </w:rPr>
            </w:pPr>
            <w:r w:rsidRPr="004D7DAE">
              <w:rPr>
                <w:rFonts w:ascii="Arial Narrow" w:hAnsi="Arial Narrow" w:cs="Arial"/>
                <w:sz w:val="16"/>
                <w:szCs w:val="16"/>
              </w:rPr>
              <w:t>1350</w:t>
            </w:r>
          </w:p>
        </w:tc>
      </w:tr>
    </w:tbl>
    <w:p w:rsidR="004D7DAE" w:rsidRPr="00D74F0D" w:rsidRDefault="004D7DAE" w:rsidP="004D7DAE">
      <w:pPr>
        <w:ind w:left="0"/>
        <w:rPr>
          <w:rFonts w:ascii="Arial Narrow" w:hAnsi="Arial Narrow" w:cs="Arial"/>
          <w:sz w:val="20"/>
          <w:szCs w:val="20"/>
        </w:rPr>
      </w:pPr>
    </w:p>
    <w:p w:rsidR="004D7DAE" w:rsidRPr="00D74F0D" w:rsidRDefault="004D7DAE" w:rsidP="004D7DAE">
      <w:pPr>
        <w:ind w:left="0"/>
        <w:jc w:val="left"/>
        <w:rPr>
          <w:rFonts w:ascii="Arial Narrow" w:hAnsi="Arial Narrow" w:cs="Arial"/>
          <w:b/>
          <w:sz w:val="20"/>
          <w:szCs w:val="20"/>
        </w:rPr>
      </w:pPr>
      <w:r w:rsidRPr="00D74F0D">
        <w:rPr>
          <w:rFonts w:ascii="Arial Narrow" w:hAnsi="Arial Narrow" w:cs="Arial"/>
          <w:b/>
          <w:sz w:val="20"/>
          <w:szCs w:val="20"/>
        </w:rPr>
        <w:t>a. Penyisihan BOD</w:t>
      </w:r>
      <w:r w:rsidRPr="00D74F0D">
        <w:rPr>
          <w:rFonts w:ascii="Arial Narrow" w:hAnsi="Arial Narrow" w:cs="Arial"/>
          <w:b/>
          <w:sz w:val="20"/>
          <w:szCs w:val="20"/>
          <w:vertAlign w:val="subscript"/>
        </w:rPr>
        <w:t>5</w:t>
      </w:r>
    </w:p>
    <w:p w:rsidR="004D7DAE" w:rsidRPr="00D74F0D" w:rsidRDefault="004D7DAE" w:rsidP="004D7DAE">
      <w:pPr>
        <w:spacing w:after="240"/>
        <w:ind w:left="0" w:firstLine="426"/>
        <w:rPr>
          <w:rFonts w:ascii="Arial Narrow" w:hAnsi="Arial Narrow" w:cs="Arial"/>
          <w:sz w:val="20"/>
          <w:szCs w:val="20"/>
        </w:rPr>
      </w:pPr>
      <w:r>
        <w:rPr>
          <w:rFonts w:ascii="Arial Narrow" w:hAnsi="Arial Narrow" w:cs="Arial"/>
          <w:sz w:val="20"/>
          <w:szCs w:val="20"/>
        </w:rPr>
        <w:t>Dari grafik dalam Gambar 4</w:t>
      </w:r>
      <w:r w:rsidRPr="004D7DAE">
        <w:rPr>
          <w:rFonts w:ascii="Arial Narrow" w:hAnsi="Arial Narrow" w:cs="Arial"/>
          <w:sz w:val="20"/>
          <w:szCs w:val="20"/>
        </w:rPr>
        <w:t>, dapat dilihat bahwa dalam tahap running ini kinerja reaktor UASB masih berfluktuasi dalam mengolah parameter BOD</w:t>
      </w:r>
      <w:r w:rsidRPr="004D7DAE">
        <w:rPr>
          <w:rFonts w:ascii="Arial Narrow" w:hAnsi="Arial Narrow" w:cs="Arial"/>
          <w:sz w:val="20"/>
          <w:szCs w:val="20"/>
          <w:vertAlign w:val="subscript"/>
        </w:rPr>
        <w:t>5</w:t>
      </w:r>
      <w:r w:rsidRPr="004D7DAE">
        <w:rPr>
          <w:rFonts w:ascii="Arial Narrow" w:hAnsi="Arial Narrow" w:cs="Arial"/>
          <w:sz w:val="20"/>
          <w:szCs w:val="20"/>
        </w:rPr>
        <w:t xml:space="preserve">. Pada hari </w:t>
      </w:r>
      <w:r w:rsidRPr="004D7DAE">
        <w:rPr>
          <w:rFonts w:ascii="Arial Narrow" w:hAnsi="Arial Narrow" w:cs="Arial"/>
          <w:sz w:val="20"/>
          <w:szCs w:val="20"/>
        </w:rPr>
        <w:lastRenderedPageBreak/>
        <w:t>keenam, efisiensi penyisihan BOD</w:t>
      </w:r>
      <w:r w:rsidRPr="004D7DAE">
        <w:rPr>
          <w:rFonts w:ascii="Arial Narrow" w:hAnsi="Arial Narrow" w:cs="Arial"/>
          <w:sz w:val="20"/>
          <w:szCs w:val="20"/>
          <w:vertAlign w:val="subscript"/>
        </w:rPr>
        <w:t>5</w:t>
      </w:r>
      <w:r w:rsidRPr="004D7DAE">
        <w:rPr>
          <w:rFonts w:ascii="Arial Narrow" w:hAnsi="Arial Narrow" w:cs="Arial"/>
          <w:sz w:val="20"/>
          <w:szCs w:val="20"/>
        </w:rPr>
        <w:t xml:space="preserve"> terlihat menurun hampir di semua reaktor, dan kemudian secara umum meningkat dan mengalami keadaan yang stabil sampai pengambilan sampel terakhir. Penurunan efisiensi penyisihan BOD</w:t>
      </w:r>
      <w:r w:rsidRPr="004D7DAE">
        <w:rPr>
          <w:rFonts w:ascii="Arial Narrow" w:hAnsi="Arial Narrow" w:cs="Arial"/>
          <w:sz w:val="20"/>
          <w:szCs w:val="20"/>
          <w:vertAlign w:val="subscript"/>
        </w:rPr>
        <w:t>5</w:t>
      </w:r>
      <w:r w:rsidRPr="004D7DAE">
        <w:rPr>
          <w:rFonts w:ascii="Arial Narrow" w:hAnsi="Arial Narrow" w:cs="Arial"/>
          <w:sz w:val="20"/>
          <w:szCs w:val="20"/>
        </w:rPr>
        <w:t xml:space="preserve"> ini kemungkinan disebabkan karena turunnya nilai pH hampir pada semua reaktor. Nilai pH yang menurun menunjukkan bahwa proses asidogenesis dan asetogenesis telah berlangsung, dimana dengan adanya proses ini zat-zat organik diubah menjadi asam-asam lemak volatil sehingga kondisi pH dalam reaktor menjadi asam. Apabila asam-asam lemak volatil ini terus terakumulasi dalam reaktor dapat menghambat proses metanogenesis, yang kemudian berakibat pada penurunan efisiensi penyisihan zat organik.</w:t>
      </w:r>
    </w:p>
    <w:p w:rsidR="004D7DAE" w:rsidRPr="00D74F0D" w:rsidRDefault="004D7DAE" w:rsidP="004D7DAE">
      <w:pPr>
        <w:ind w:left="0"/>
        <w:jc w:val="left"/>
        <w:rPr>
          <w:rFonts w:ascii="Arial Narrow" w:hAnsi="Arial Narrow" w:cs="Arial"/>
          <w:sz w:val="20"/>
          <w:szCs w:val="20"/>
        </w:rPr>
      </w:pPr>
      <w:r w:rsidRPr="004D7DAE">
        <w:rPr>
          <w:rFonts w:ascii="Arial Narrow" w:hAnsi="Arial Narrow" w:cs="Arial"/>
          <w:noProof/>
          <w:sz w:val="20"/>
          <w:szCs w:val="20"/>
          <w:lang w:eastAsia="id-ID"/>
        </w:rPr>
        <w:drawing>
          <wp:inline distT="0" distB="0" distL="0" distR="0">
            <wp:extent cx="2640965" cy="1548411"/>
            <wp:effectExtent l="19050" t="0" r="698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640965" cy="1548411"/>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(a)</w:t>
      </w:r>
    </w:p>
    <w:p w:rsidR="004D7DAE" w:rsidRPr="00D74F0D" w:rsidRDefault="004D7DAE" w:rsidP="004D7DAE">
      <w:pPr>
        <w:ind w:left="0"/>
        <w:jc w:val="center"/>
        <w:rPr>
          <w:rFonts w:ascii="Arial Narrow" w:hAnsi="Arial Narrow" w:cs="Arial"/>
          <w:sz w:val="20"/>
          <w:szCs w:val="20"/>
        </w:rPr>
      </w:pPr>
      <w:r w:rsidRPr="004D7DAE">
        <w:rPr>
          <w:rFonts w:ascii="Arial Narrow" w:hAnsi="Arial Narrow" w:cs="Arial"/>
          <w:noProof/>
          <w:sz w:val="20"/>
          <w:szCs w:val="20"/>
          <w:lang w:eastAsia="id-ID"/>
        </w:rPr>
        <w:drawing>
          <wp:inline distT="0" distB="0" distL="0" distR="0">
            <wp:extent cx="2640965" cy="1669964"/>
            <wp:effectExtent l="19050" t="0" r="698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640965" cy="1669964"/>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(b)</w:t>
      </w:r>
    </w:p>
    <w:p w:rsidR="004D7DAE" w:rsidRPr="00D74F0D" w:rsidRDefault="004D7DAE" w:rsidP="004D7DAE">
      <w:pPr>
        <w:ind w:left="0"/>
        <w:jc w:val="center"/>
        <w:rPr>
          <w:rFonts w:ascii="Arial Narrow" w:hAnsi="Arial Narrow" w:cs="Arial"/>
          <w:sz w:val="20"/>
          <w:szCs w:val="20"/>
        </w:rPr>
      </w:pPr>
      <w:r w:rsidRPr="004D7DAE">
        <w:rPr>
          <w:rFonts w:ascii="Arial Narrow" w:hAnsi="Arial Narrow" w:cs="Arial"/>
          <w:noProof/>
          <w:sz w:val="20"/>
          <w:szCs w:val="20"/>
          <w:lang w:eastAsia="id-ID"/>
        </w:rPr>
        <w:drawing>
          <wp:inline distT="0" distB="0" distL="0" distR="0">
            <wp:extent cx="2640965" cy="1569488"/>
            <wp:effectExtent l="19050" t="0" r="698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640965" cy="1569488"/>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(c)</w:t>
      </w:r>
    </w:p>
    <w:p w:rsidR="004D7DAE" w:rsidRPr="00D74F0D" w:rsidRDefault="004D7DAE" w:rsidP="00562F63">
      <w:pPr>
        <w:ind w:left="0"/>
        <w:jc w:val="center"/>
        <w:rPr>
          <w:rFonts w:ascii="Arial Narrow" w:hAnsi="Arial Narrow" w:cs="Arial"/>
          <w:sz w:val="20"/>
          <w:szCs w:val="20"/>
        </w:rPr>
      </w:pPr>
      <w:r w:rsidRPr="00D74F0D">
        <w:rPr>
          <w:rFonts w:ascii="Arial Narrow" w:hAnsi="Arial Narrow" w:cs="Arial"/>
          <w:sz w:val="20"/>
          <w:szCs w:val="20"/>
        </w:rPr>
        <w:t xml:space="preserve">Gambar 4. </w:t>
      </w:r>
      <w:r w:rsidR="00562F63" w:rsidRPr="00562F63">
        <w:rPr>
          <w:rFonts w:ascii="Arial Narrow" w:hAnsi="Arial Narrow" w:cs="Arial"/>
          <w:sz w:val="20"/>
          <w:szCs w:val="20"/>
        </w:rPr>
        <w:t>Pengaruh Variasi Konsentrasi Terhadap Penyisihan BOD</w:t>
      </w:r>
      <w:r w:rsidR="00562F63" w:rsidRPr="00562F63">
        <w:rPr>
          <w:rFonts w:ascii="Arial Narrow" w:hAnsi="Arial Narrow" w:cs="Arial"/>
          <w:sz w:val="20"/>
          <w:szCs w:val="20"/>
          <w:vertAlign w:val="subscript"/>
        </w:rPr>
        <w:t>5</w:t>
      </w:r>
      <w:r w:rsidR="00562F63">
        <w:rPr>
          <w:rFonts w:ascii="Arial Narrow" w:hAnsi="Arial Narrow" w:cs="Arial"/>
          <w:sz w:val="20"/>
          <w:szCs w:val="20"/>
        </w:rPr>
        <w:t xml:space="preserve"> </w:t>
      </w:r>
      <w:r w:rsidR="00562F63" w:rsidRPr="00562F63">
        <w:rPr>
          <w:rFonts w:ascii="Arial Narrow" w:hAnsi="Arial Narrow" w:cs="Arial"/>
          <w:sz w:val="20"/>
          <w:szCs w:val="20"/>
        </w:rPr>
        <w:t>(a) Pada Reaktor R4, S4, T4 (b) Pada Reaktor R6, S6, T6 (c) Pada Reaktor R8, S8, T8</w:t>
      </w:r>
    </w:p>
    <w:p w:rsidR="004D7DAE" w:rsidRPr="00D74F0D" w:rsidRDefault="004D7DAE" w:rsidP="004D7DAE">
      <w:pPr>
        <w:ind w:left="0"/>
        <w:jc w:val="center"/>
        <w:rPr>
          <w:rFonts w:ascii="Arial Narrow" w:hAnsi="Arial Narrow" w:cs="Arial"/>
          <w:sz w:val="20"/>
          <w:szCs w:val="20"/>
        </w:rPr>
      </w:pP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Pada penelitian ini, nilai pH yang terukur selama tahap running adalah sebesar 4,68-7,22. Keadaan pH yang lebih asam tersebut terjadi pada reaktor dengan variasi konsentrasi tinggi. Sedangkan pada reaktor dengan variasi konsentrasi rendah, pH-nya cenderung </w:t>
      </w:r>
      <w:r w:rsidRPr="00D74F0D">
        <w:rPr>
          <w:rFonts w:ascii="Arial Narrow" w:hAnsi="Arial Narrow" w:cs="Arial"/>
          <w:sz w:val="20"/>
          <w:szCs w:val="20"/>
        </w:rPr>
        <w:lastRenderedPageBreak/>
        <w:t>normal. Menurut Clark dan Speece (1971), mikroorganisme penghasil metana dapat bekerja pada pH 6,5-7,5 dan sekurang-kurangnya pada nilai pH 6,2 (Eckenfelder et al, 1998). Sedangkan menurut Gerardi (2006), mikroorganisme masih dapat menoleransi keadaan pH yang asam sampai pada nilai pH 4. Apabila nilai pH kurang dari 4, maka bakteri tidak dapat tumbuh. Sehingga bila dilihat dari nilai pH, pada penelitian ini bakteri yang hidup dalam reaktor masih dapat hidup dan berkembang.</w:t>
      </w:r>
    </w:p>
    <w:p w:rsidR="004D7DAE" w:rsidRDefault="004D7DAE" w:rsidP="00562F63">
      <w:pPr>
        <w:spacing w:after="240"/>
        <w:ind w:left="0" w:firstLine="426"/>
        <w:rPr>
          <w:rFonts w:ascii="Arial Narrow" w:hAnsi="Arial Narrow" w:cs="Arial"/>
          <w:sz w:val="20"/>
          <w:szCs w:val="20"/>
        </w:rPr>
      </w:pPr>
      <w:r w:rsidRPr="00D74F0D">
        <w:rPr>
          <w:rFonts w:ascii="Arial Narrow" w:hAnsi="Arial Narrow" w:cs="Arial"/>
          <w:sz w:val="20"/>
          <w:szCs w:val="20"/>
        </w:rPr>
        <w:t>Dapat dilihat bahwa semakin besar konsentrasi BOD</w:t>
      </w:r>
      <w:r w:rsidRPr="00562F63">
        <w:rPr>
          <w:rFonts w:ascii="Arial Narrow" w:hAnsi="Arial Narrow" w:cs="Arial"/>
          <w:sz w:val="20"/>
          <w:szCs w:val="20"/>
          <w:vertAlign w:val="subscript"/>
        </w:rPr>
        <w:t>5</w:t>
      </w:r>
      <w:r w:rsidRPr="00D74F0D">
        <w:rPr>
          <w:rFonts w:ascii="Arial Narrow" w:hAnsi="Arial Narrow" w:cs="Arial"/>
          <w:sz w:val="20"/>
          <w:szCs w:val="20"/>
        </w:rPr>
        <w:t xml:space="preserve"> pada influen, semakin besar pula nilai BOD</w:t>
      </w:r>
      <w:r w:rsidRPr="00D74F0D">
        <w:rPr>
          <w:rFonts w:ascii="Arial Narrow" w:hAnsi="Arial Narrow" w:cs="Arial"/>
          <w:sz w:val="20"/>
          <w:szCs w:val="20"/>
          <w:vertAlign w:val="subscript"/>
        </w:rPr>
        <w:t>5</w:t>
      </w:r>
      <w:r w:rsidRPr="00D74F0D">
        <w:rPr>
          <w:rFonts w:ascii="Arial Narrow" w:hAnsi="Arial Narrow" w:cs="Arial"/>
          <w:sz w:val="20"/>
          <w:szCs w:val="20"/>
        </w:rPr>
        <w:t xml:space="preserve"> yang dapat disisihkan oleh mikroorganisme dalam reaktor UASB. Proses masuknya substrat ke dalam sel mikroorganisme adalah secara difusi, dimana terjadi perpindahan molekul dari larutan konsentrasi tinggi ke larutan yang konsentrasinya lebih rendah. Sehingga, dengan semakin besar konsentrasi substrat dalam air limbah akan mempermudah substrat tersebut untuk masuk ke dalam sel mikroorganisme, yang terlihat sebagai besarnya penyisihan BOD</w:t>
      </w:r>
      <w:r w:rsidRPr="00D74F0D">
        <w:rPr>
          <w:rFonts w:ascii="Arial Narrow" w:hAnsi="Arial Narrow" w:cs="Arial"/>
          <w:sz w:val="20"/>
          <w:szCs w:val="20"/>
          <w:vertAlign w:val="subscript"/>
        </w:rPr>
        <w:t>5</w:t>
      </w:r>
      <w:r w:rsidRPr="00D74F0D">
        <w:rPr>
          <w:rFonts w:ascii="Arial Narrow" w:hAnsi="Arial Narrow" w:cs="Arial"/>
          <w:sz w:val="20"/>
          <w:szCs w:val="20"/>
        </w:rPr>
        <w:t>.</w:t>
      </w:r>
    </w:p>
    <w:p w:rsidR="00562F63" w:rsidRDefault="00562F63" w:rsidP="00562F63">
      <w:pPr>
        <w:ind w:left="0"/>
        <w:rPr>
          <w:rFonts w:ascii="Arial Narrow" w:hAnsi="Arial Narrow" w:cs="Arial"/>
          <w:sz w:val="20"/>
          <w:szCs w:val="20"/>
        </w:rPr>
      </w:pPr>
      <w:r w:rsidRPr="00562F63">
        <w:rPr>
          <w:rFonts w:ascii="Arial Narrow" w:hAnsi="Arial Narrow" w:cs="Arial"/>
          <w:noProof/>
          <w:sz w:val="20"/>
          <w:szCs w:val="20"/>
          <w:lang w:eastAsia="id-ID"/>
        </w:rPr>
        <w:drawing>
          <wp:inline distT="0" distB="0" distL="0" distR="0">
            <wp:extent cx="2640965" cy="1452531"/>
            <wp:effectExtent l="19050" t="0" r="6985" b="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640965" cy="1452531"/>
                    </a:xfrm>
                    <a:prstGeom prst="rect">
                      <a:avLst/>
                    </a:prstGeom>
                    <a:noFill/>
                  </pic:spPr>
                </pic:pic>
              </a:graphicData>
            </a:graphic>
          </wp:inline>
        </w:drawing>
      </w:r>
    </w:p>
    <w:p w:rsidR="00562F63" w:rsidRDefault="00562F63" w:rsidP="00562F63">
      <w:pPr>
        <w:ind w:left="0"/>
        <w:jc w:val="center"/>
        <w:rPr>
          <w:rFonts w:ascii="Arial Narrow" w:hAnsi="Arial Narrow" w:cs="Arial"/>
          <w:sz w:val="20"/>
          <w:szCs w:val="20"/>
        </w:rPr>
      </w:pPr>
      <w:r>
        <w:rPr>
          <w:rFonts w:ascii="Arial Narrow" w:hAnsi="Arial Narrow" w:cs="Arial"/>
          <w:sz w:val="20"/>
          <w:szCs w:val="20"/>
        </w:rPr>
        <w:t>(a)</w:t>
      </w:r>
    </w:p>
    <w:p w:rsidR="00562F63" w:rsidRDefault="00562F63" w:rsidP="00562F63">
      <w:pPr>
        <w:ind w:left="0"/>
        <w:rPr>
          <w:rFonts w:ascii="Arial Narrow" w:hAnsi="Arial Narrow" w:cs="Arial"/>
          <w:sz w:val="20"/>
          <w:szCs w:val="20"/>
        </w:rPr>
      </w:pPr>
      <w:r w:rsidRPr="00562F63">
        <w:rPr>
          <w:rFonts w:ascii="Arial Narrow" w:hAnsi="Arial Narrow" w:cs="Arial"/>
          <w:noProof/>
          <w:sz w:val="20"/>
          <w:szCs w:val="20"/>
          <w:lang w:eastAsia="id-ID"/>
        </w:rPr>
        <w:drawing>
          <wp:inline distT="0" distB="0" distL="0" distR="0">
            <wp:extent cx="2640965" cy="1463667"/>
            <wp:effectExtent l="19050" t="0" r="6985" b="0"/>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640965" cy="1463667"/>
                    </a:xfrm>
                    <a:prstGeom prst="rect">
                      <a:avLst/>
                    </a:prstGeom>
                    <a:noFill/>
                  </pic:spPr>
                </pic:pic>
              </a:graphicData>
            </a:graphic>
          </wp:inline>
        </w:drawing>
      </w:r>
    </w:p>
    <w:p w:rsidR="00562F63" w:rsidRDefault="00562F63" w:rsidP="00562F63">
      <w:pPr>
        <w:ind w:left="0"/>
        <w:jc w:val="center"/>
        <w:rPr>
          <w:rFonts w:ascii="Arial Narrow" w:hAnsi="Arial Narrow" w:cs="Arial"/>
          <w:sz w:val="20"/>
          <w:szCs w:val="20"/>
        </w:rPr>
      </w:pPr>
      <w:r>
        <w:rPr>
          <w:rFonts w:ascii="Arial Narrow" w:hAnsi="Arial Narrow" w:cs="Arial"/>
          <w:sz w:val="20"/>
          <w:szCs w:val="20"/>
        </w:rPr>
        <w:t>(b)</w:t>
      </w:r>
    </w:p>
    <w:p w:rsidR="00562F63" w:rsidRDefault="00562F63" w:rsidP="00562F63">
      <w:pPr>
        <w:ind w:left="0"/>
        <w:rPr>
          <w:rFonts w:ascii="Arial Narrow" w:hAnsi="Arial Narrow" w:cs="Arial"/>
          <w:sz w:val="20"/>
          <w:szCs w:val="20"/>
        </w:rPr>
      </w:pPr>
      <w:r w:rsidRPr="00562F63">
        <w:rPr>
          <w:rFonts w:ascii="Arial Narrow" w:hAnsi="Arial Narrow" w:cs="Arial"/>
          <w:noProof/>
          <w:sz w:val="20"/>
          <w:szCs w:val="20"/>
          <w:lang w:eastAsia="id-ID"/>
        </w:rPr>
        <w:drawing>
          <wp:inline distT="0" distB="0" distL="0" distR="0">
            <wp:extent cx="2640965" cy="1538103"/>
            <wp:effectExtent l="19050" t="0" r="6985"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640965" cy="1538103"/>
                    </a:xfrm>
                    <a:prstGeom prst="rect">
                      <a:avLst/>
                    </a:prstGeom>
                    <a:noFill/>
                  </pic:spPr>
                </pic:pic>
              </a:graphicData>
            </a:graphic>
          </wp:inline>
        </w:drawing>
      </w:r>
    </w:p>
    <w:p w:rsidR="00562F63" w:rsidRDefault="00562F63" w:rsidP="00562F63">
      <w:pPr>
        <w:ind w:left="0"/>
        <w:jc w:val="center"/>
        <w:rPr>
          <w:rFonts w:ascii="Arial Narrow" w:hAnsi="Arial Narrow" w:cs="Arial"/>
          <w:sz w:val="20"/>
          <w:szCs w:val="20"/>
        </w:rPr>
      </w:pPr>
      <w:r>
        <w:rPr>
          <w:rFonts w:ascii="Arial Narrow" w:hAnsi="Arial Narrow" w:cs="Arial"/>
          <w:sz w:val="20"/>
          <w:szCs w:val="20"/>
        </w:rPr>
        <w:t>(c)</w:t>
      </w:r>
    </w:p>
    <w:p w:rsidR="00562F63" w:rsidRPr="00D74F0D" w:rsidRDefault="00562F63" w:rsidP="00562F63">
      <w:pPr>
        <w:spacing w:after="240"/>
        <w:ind w:left="0"/>
        <w:jc w:val="center"/>
        <w:rPr>
          <w:rFonts w:ascii="Arial Narrow" w:hAnsi="Arial Narrow" w:cs="Arial"/>
          <w:sz w:val="20"/>
          <w:szCs w:val="20"/>
        </w:rPr>
      </w:pPr>
      <w:r>
        <w:rPr>
          <w:rFonts w:ascii="Arial Narrow" w:hAnsi="Arial Narrow" w:cs="Arial"/>
          <w:sz w:val="20"/>
          <w:szCs w:val="20"/>
        </w:rPr>
        <w:t xml:space="preserve">Gambar 5. </w:t>
      </w:r>
      <w:r w:rsidRPr="00562F63">
        <w:rPr>
          <w:rFonts w:ascii="Arial Narrow" w:hAnsi="Arial Narrow" w:cs="Arial"/>
          <w:sz w:val="20"/>
          <w:szCs w:val="20"/>
        </w:rPr>
        <w:t xml:space="preserve">Pengaruh Kecepatan </w:t>
      </w:r>
      <w:r w:rsidRPr="00562F63">
        <w:rPr>
          <w:rFonts w:ascii="Arial Narrow" w:hAnsi="Arial Narrow" w:cs="Arial"/>
          <w:i/>
          <w:sz w:val="20"/>
          <w:szCs w:val="20"/>
        </w:rPr>
        <w:t>Upflow</w:t>
      </w:r>
      <w:r>
        <w:rPr>
          <w:rFonts w:ascii="Arial Narrow" w:hAnsi="Arial Narrow" w:cs="Arial"/>
          <w:sz w:val="20"/>
          <w:szCs w:val="20"/>
        </w:rPr>
        <w:t xml:space="preserve"> Terhadap E</w:t>
      </w:r>
      <w:r w:rsidRPr="00562F63">
        <w:rPr>
          <w:rFonts w:ascii="Arial Narrow" w:hAnsi="Arial Narrow" w:cs="Arial"/>
          <w:sz w:val="20"/>
          <w:szCs w:val="20"/>
        </w:rPr>
        <w:t>fisiensi Penyisihan BOD</w:t>
      </w:r>
      <w:r w:rsidRPr="00562F63">
        <w:rPr>
          <w:rFonts w:ascii="Arial Narrow" w:hAnsi="Arial Narrow" w:cs="Arial"/>
          <w:sz w:val="20"/>
          <w:szCs w:val="20"/>
          <w:vertAlign w:val="subscript"/>
        </w:rPr>
        <w:t>5</w:t>
      </w:r>
      <w:r w:rsidRPr="00562F63">
        <w:rPr>
          <w:rFonts w:ascii="Arial Narrow" w:hAnsi="Arial Narrow" w:cs="Arial"/>
          <w:sz w:val="20"/>
          <w:szCs w:val="20"/>
        </w:rPr>
        <w:t xml:space="preserve"> (a) Konsentrasi Rendah (b) Konsentrasi Sedang (c) Konsentrasi Tinggi</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lastRenderedPageBreak/>
        <w:t xml:space="preserve">Pada konsentrasi rendah (Gambar </w:t>
      </w:r>
      <w:r w:rsidR="00562F63">
        <w:rPr>
          <w:rFonts w:ascii="Arial Narrow" w:hAnsi="Arial Narrow" w:cs="Arial"/>
          <w:sz w:val="20"/>
          <w:szCs w:val="20"/>
        </w:rPr>
        <w:t>5</w:t>
      </w:r>
      <w:r w:rsidRPr="00D74F0D">
        <w:rPr>
          <w:rFonts w:ascii="Arial Narrow" w:hAnsi="Arial Narrow" w:cs="Arial"/>
          <w:sz w:val="20"/>
          <w:szCs w:val="20"/>
        </w:rPr>
        <w:t xml:space="preserve"> (a)) dan konsentrasi sedang (Gambar </w:t>
      </w:r>
      <w:r w:rsidR="00562F63">
        <w:rPr>
          <w:rFonts w:ascii="Arial Narrow" w:hAnsi="Arial Narrow" w:cs="Arial"/>
          <w:sz w:val="20"/>
          <w:szCs w:val="20"/>
        </w:rPr>
        <w:t>5</w:t>
      </w:r>
      <w:r w:rsidRPr="00D74F0D">
        <w:rPr>
          <w:rFonts w:ascii="Arial Narrow" w:hAnsi="Arial Narrow" w:cs="Arial"/>
          <w:sz w:val="20"/>
          <w:szCs w:val="20"/>
        </w:rPr>
        <w:t xml:space="preserve"> (b)), efisiensi penyisihan BOD</w:t>
      </w:r>
      <w:r w:rsidRPr="00D74F0D">
        <w:rPr>
          <w:rFonts w:ascii="Arial Narrow" w:hAnsi="Arial Narrow" w:cs="Arial"/>
          <w:sz w:val="20"/>
          <w:szCs w:val="20"/>
          <w:vertAlign w:val="subscript"/>
        </w:rPr>
        <w:t>5</w:t>
      </w:r>
      <w:r w:rsidRPr="00D74F0D">
        <w:rPr>
          <w:rFonts w:ascii="Arial Narrow" w:hAnsi="Arial Narrow" w:cs="Arial"/>
          <w:sz w:val="20"/>
          <w:szCs w:val="20"/>
        </w:rPr>
        <w:t xml:space="preserve"> paling baik dicapai oleh reaktor R8 dan S8 dengan kecepatan </w:t>
      </w:r>
      <w:r w:rsidRPr="00D74F0D">
        <w:rPr>
          <w:rFonts w:ascii="Arial Narrow" w:hAnsi="Arial Narrow" w:cs="Arial"/>
          <w:i/>
          <w:sz w:val="20"/>
          <w:szCs w:val="20"/>
        </w:rPr>
        <w:t>upflow</w:t>
      </w:r>
      <w:r w:rsidRPr="00D74F0D">
        <w:rPr>
          <w:rFonts w:ascii="Arial Narrow" w:hAnsi="Arial Narrow" w:cs="Arial"/>
          <w:sz w:val="20"/>
          <w:szCs w:val="20"/>
        </w:rPr>
        <w:t xml:space="preserve"> sebesar 0,025 m/jam. Kecepatan </w:t>
      </w:r>
      <w:r w:rsidRPr="00D74F0D">
        <w:rPr>
          <w:rFonts w:ascii="Arial Narrow" w:hAnsi="Arial Narrow" w:cs="Arial"/>
          <w:i/>
          <w:sz w:val="20"/>
          <w:szCs w:val="20"/>
        </w:rPr>
        <w:t>upflow</w:t>
      </w:r>
      <w:r w:rsidRPr="00D74F0D">
        <w:rPr>
          <w:rFonts w:ascii="Arial Narrow" w:hAnsi="Arial Narrow" w:cs="Arial"/>
          <w:sz w:val="20"/>
          <w:szCs w:val="20"/>
        </w:rPr>
        <w:t xml:space="preserve"> 0,025 m/jam merupakan variasi kecepatan </w:t>
      </w:r>
      <w:r w:rsidRPr="00D74F0D">
        <w:rPr>
          <w:rFonts w:ascii="Arial Narrow" w:hAnsi="Arial Narrow" w:cs="Arial"/>
          <w:i/>
          <w:sz w:val="20"/>
          <w:szCs w:val="20"/>
        </w:rPr>
        <w:t>upflow</w:t>
      </w:r>
      <w:r w:rsidRPr="00D74F0D">
        <w:rPr>
          <w:rFonts w:ascii="Arial Narrow" w:hAnsi="Arial Narrow" w:cs="Arial"/>
          <w:sz w:val="20"/>
          <w:szCs w:val="20"/>
        </w:rPr>
        <w:t xml:space="preserve"> yang paling lambat dalam penelitian ini, sehingga menyebabkan waktu tinggal dalam reaktor semakin lama (8 jam) dan mikroorganisme dalam reaktor dapat melakukan kontak dengan substrat dalam air limbah, yang ditunjukkan dengan tingkat penyisihan BOD</w:t>
      </w:r>
      <w:r w:rsidRPr="00D74F0D">
        <w:rPr>
          <w:rFonts w:ascii="Arial Narrow" w:hAnsi="Arial Narrow" w:cs="Arial"/>
          <w:sz w:val="20"/>
          <w:szCs w:val="20"/>
          <w:vertAlign w:val="subscript"/>
        </w:rPr>
        <w:t>5</w:t>
      </w:r>
      <w:r w:rsidRPr="00D74F0D">
        <w:rPr>
          <w:rFonts w:ascii="Arial Narrow" w:hAnsi="Arial Narrow" w:cs="Arial"/>
          <w:sz w:val="20"/>
          <w:szCs w:val="20"/>
        </w:rPr>
        <w:t xml:space="preserve"> yang lebih tinggi. Menurut  Ali et al (2007) dan Nugrahini dkk (2008), waktu tinggal yang lama dalam reaktor memberikan waktu yang lebih lama terhadap mikroorganisme untuk menguraikan zat organik sehingga efluen yang dihasilkan akan lebih baik. </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Pada reaktor dengan konsentrasi tinggi (Gambar </w:t>
      </w:r>
      <w:r w:rsidR="00A46F93">
        <w:rPr>
          <w:rFonts w:ascii="Arial Narrow" w:hAnsi="Arial Narrow" w:cs="Arial"/>
          <w:sz w:val="20"/>
          <w:szCs w:val="20"/>
        </w:rPr>
        <w:t>5</w:t>
      </w:r>
      <w:r w:rsidRPr="00D74F0D">
        <w:rPr>
          <w:rFonts w:ascii="Arial Narrow" w:hAnsi="Arial Narrow" w:cs="Arial"/>
          <w:sz w:val="20"/>
          <w:szCs w:val="20"/>
        </w:rPr>
        <w:t xml:space="preserve"> (c)), efisiensi penyisihan paling baik dicapai oleh reaktor dengan kecepatan </w:t>
      </w:r>
      <w:r w:rsidRPr="00D74F0D">
        <w:rPr>
          <w:rFonts w:ascii="Arial Narrow" w:hAnsi="Arial Narrow" w:cs="Arial"/>
          <w:i/>
          <w:sz w:val="20"/>
          <w:szCs w:val="20"/>
        </w:rPr>
        <w:t>upflow</w:t>
      </w:r>
      <w:r w:rsidRPr="00D74F0D">
        <w:rPr>
          <w:rFonts w:ascii="Arial Narrow" w:hAnsi="Arial Narrow" w:cs="Arial"/>
          <w:sz w:val="20"/>
          <w:szCs w:val="20"/>
        </w:rPr>
        <w:t xml:space="preserve"> sebesar 0,05 m/jam, dimana reaktor ini memiliki waktu tinggal dalam reaktor selama 4 jam. Kecepatan </w:t>
      </w:r>
      <w:r w:rsidRPr="00D74F0D">
        <w:rPr>
          <w:rFonts w:ascii="Arial Narrow" w:hAnsi="Arial Narrow" w:cs="Arial"/>
          <w:i/>
          <w:sz w:val="20"/>
          <w:szCs w:val="20"/>
        </w:rPr>
        <w:t>upflow</w:t>
      </w:r>
      <w:r w:rsidRPr="00D74F0D">
        <w:rPr>
          <w:rFonts w:ascii="Arial Narrow" w:hAnsi="Arial Narrow" w:cs="Arial"/>
          <w:sz w:val="20"/>
          <w:szCs w:val="20"/>
        </w:rPr>
        <w:t xml:space="preserve"> yang lebih tinggi berpengaruh terhadap pengadukan dalam reaktor sehingga mikroorganisme dan substrat dapat bercampur dengan lebih baik dan memudahkan mikroorganisme dalam mendegradasi zat organik. Yasar dan Tabinda (2010) menyatakan bahwa kecepatan upflow yang tinggi memberikan kontak yang baik antara substrat dan biomassa yang menyebabkan peningkatan efisiensi penyisihan dalam reaktor. Peningkatan kinerja reaktor dalam mengolah air limbah dipengaruhi oleh kecepatan aliran dan pemerataan influen pada seluruh penampang reaktor. Kedua hal tersebut merupakan yang paling penting mempengaruhi kinerja sistem UASB (Mahmoud et al, 2003).</w:t>
      </w:r>
    </w:p>
    <w:p w:rsidR="004D7DAE" w:rsidRPr="00D74F0D" w:rsidRDefault="004D7DAE" w:rsidP="004D7DAE">
      <w:pPr>
        <w:ind w:left="0" w:firstLine="426"/>
        <w:rPr>
          <w:rFonts w:ascii="Arial Narrow" w:hAnsi="Arial Narrow" w:cs="Arial"/>
          <w:sz w:val="20"/>
          <w:szCs w:val="20"/>
        </w:rPr>
      </w:pPr>
    </w:p>
    <w:p w:rsidR="004D7DAE" w:rsidRPr="00D74F0D" w:rsidRDefault="004D7DAE" w:rsidP="004D7DAE">
      <w:pPr>
        <w:ind w:left="0"/>
        <w:jc w:val="left"/>
        <w:rPr>
          <w:rFonts w:ascii="Arial Narrow" w:hAnsi="Arial Narrow" w:cs="Arial"/>
          <w:b/>
          <w:sz w:val="20"/>
          <w:szCs w:val="20"/>
        </w:rPr>
      </w:pPr>
      <w:r w:rsidRPr="00D74F0D">
        <w:rPr>
          <w:rFonts w:ascii="Arial Narrow" w:hAnsi="Arial Narrow" w:cs="Arial"/>
          <w:b/>
          <w:sz w:val="20"/>
          <w:szCs w:val="20"/>
        </w:rPr>
        <w:t>b. Penyisihan COD</w:t>
      </w:r>
    </w:p>
    <w:p w:rsidR="004D7DAE"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Dikarenakan pada tahap aklimatisasi telah dilakukan pengukuran parameter COD, maka grafik penyisihan pada hari ke-0 menggunakan data aklimatisasi terakhir, karena merupakan lanjutan dari tahap aklimatisasi. Pengaruh variasi konsentrasi terhadap penyisihan parameter COD oleh reaktor UASB, dapat dilihat pada Gambar </w:t>
      </w:r>
      <w:r w:rsidR="00A46F93">
        <w:rPr>
          <w:rFonts w:ascii="Arial Narrow" w:hAnsi="Arial Narrow" w:cs="Arial"/>
          <w:sz w:val="20"/>
          <w:szCs w:val="20"/>
        </w:rPr>
        <w:t>6</w:t>
      </w:r>
      <w:r w:rsidRPr="00D74F0D">
        <w:rPr>
          <w:rFonts w:ascii="Arial Narrow" w:hAnsi="Arial Narrow" w:cs="Arial"/>
          <w:sz w:val="20"/>
          <w:szCs w:val="20"/>
        </w:rPr>
        <w:t>.</w:t>
      </w:r>
    </w:p>
    <w:p w:rsidR="00A46F93" w:rsidRPr="00D74F0D" w:rsidRDefault="00A46F93" w:rsidP="004D7DAE">
      <w:pPr>
        <w:ind w:left="0" w:firstLine="426"/>
        <w:rPr>
          <w:rFonts w:ascii="Arial Narrow" w:hAnsi="Arial Narrow" w:cs="Arial"/>
          <w:sz w:val="20"/>
          <w:szCs w:val="20"/>
        </w:rPr>
      </w:pPr>
      <w:r>
        <w:rPr>
          <w:rFonts w:ascii="Arial Narrow" w:hAnsi="Arial Narrow" w:cs="Arial"/>
          <w:sz w:val="20"/>
          <w:szCs w:val="20"/>
        </w:rPr>
        <w:t xml:space="preserve">Dari Gambar </w:t>
      </w:r>
      <w:r w:rsidRPr="00A46F93">
        <w:rPr>
          <w:rFonts w:ascii="Arial Narrow" w:hAnsi="Arial Narrow" w:cs="Arial"/>
          <w:sz w:val="20"/>
          <w:szCs w:val="20"/>
        </w:rPr>
        <w:t>6, dapat dilihat terjadinya penurunan efisiensi penyisihan COD pada hampir semua reaktor pada hari ketiga. Pada hari ke-0 yang merupakan titik akhir tahap aklimatisasi 100%, efisiensi penyisihan COD sudah cukup tinggi, namun menurun cukup tajam pada reaktor dengan konsentrasi sedang dan tinggi. Penurunan efisiensi penyisihan ini kemungkinan disebabkan oleh penurunan pH. Bila nilai pH pada hari pertama dibandingkan dengan nilai pH pada hari terakhir tahap aklimatisasi, secara umum terjadi penurunan pH hampir pada semua reaktor.</w:t>
      </w:r>
      <w:r>
        <w:rPr>
          <w:rFonts w:ascii="Arial Narrow" w:hAnsi="Arial Narrow" w:cs="Arial"/>
          <w:sz w:val="20"/>
          <w:szCs w:val="20"/>
        </w:rPr>
        <w:t xml:space="preserve"> </w:t>
      </w:r>
      <w:r w:rsidRPr="00D74F0D">
        <w:rPr>
          <w:rFonts w:ascii="Arial Narrow" w:hAnsi="Arial Narrow" w:cs="Arial"/>
          <w:sz w:val="20"/>
          <w:szCs w:val="20"/>
        </w:rPr>
        <w:t>Hal inilah yang mungkin menyebabkan penurunan efisiensi penyisihan walaupun konsentrasi COD yang diolah pada tahap aklimatisasi 100% dan tahap running ini sama.</w:t>
      </w:r>
    </w:p>
    <w:p w:rsidR="00A46F93" w:rsidRPr="00A46F93" w:rsidRDefault="00A46F93" w:rsidP="00A46F93">
      <w:pPr>
        <w:ind w:left="0" w:firstLine="426"/>
        <w:rPr>
          <w:rFonts w:ascii="Arial Narrow" w:hAnsi="Arial Narrow" w:cs="Arial"/>
          <w:sz w:val="20"/>
          <w:szCs w:val="20"/>
        </w:rPr>
      </w:pPr>
      <w:r w:rsidRPr="00A46F93">
        <w:rPr>
          <w:rFonts w:ascii="Arial Narrow" w:hAnsi="Arial Narrow" w:cs="Arial"/>
          <w:sz w:val="20"/>
          <w:szCs w:val="20"/>
        </w:rPr>
        <w:t xml:space="preserve">Pada waktu tinggal dan kecepatan </w:t>
      </w:r>
      <w:r w:rsidRPr="00A46F93">
        <w:rPr>
          <w:rFonts w:ascii="Arial Narrow" w:hAnsi="Arial Narrow" w:cs="Arial"/>
          <w:i/>
          <w:sz w:val="20"/>
          <w:szCs w:val="20"/>
        </w:rPr>
        <w:t>upflow</w:t>
      </w:r>
      <w:r w:rsidRPr="00A46F93">
        <w:rPr>
          <w:rFonts w:ascii="Arial Narrow" w:hAnsi="Arial Narrow" w:cs="Arial"/>
          <w:sz w:val="20"/>
          <w:szCs w:val="20"/>
        </w:rPr>
        <w:t xml:space="preserve"> yang sama, perbedaan konsentrasi influen ini memberikan hasil yang berbe</w:t>
      </w:r>
      <w:r>
        <w:rPr>
          <w:rFonts w:ascii="Arial Narrow" w:hAnsi="Arial Narrow" w:cs="Arial"/>
          <w:sz w:val="20"/>
          <w:szCs w:val="20"/>
        </w:rPr>
        <w:t xml:space="preserve">da. Dapat dilihat pada Gambar </w:t>
      </w:r>
      <w:r w:rsidRPr="00A46F93">
        <w:rPr>
          <w:rFonts w:ascii="Arial Narrow" w:hAnsi="Arial Narrow" w:cs="Arial"/>
          <w:sz w:val="20"/>
          <w:szCs w:val="20"/>
        </w:rPr>
        <w:t xml:space="preserve">6, reaktor dengan konsentrasi rendah cenderung lebih </w:t>
      </w:r>
      <w:r w:rsidRPr="00A46F93">
        <w:rPr>
          <w:rFonts w:ascii="Arial Narrow" w:hAnsi="Arial Narrow" w:cs="Arial"/>
          <w:sz w:val="20"/>
          <w:szCs w:val="20"/>
        </w:rPr>
        <w:lastRenderedPageBreak/>
        <w:t>stabil dalam menyisihkan nilai COD dibandingkan dengan konsentrasi sedang dan tinggi. Berarti variasi konsentrasi memiliki pengaruh terhadap kinerja reaktor UASB. Hal ini sesuai dengan hasil penelitian yang dilakukan oleh Aslan dan Sekerdag (2008), yang menyatakan bahwa variasi konsentrasi COD pada influen memberikan pengaruh terhadap tingkat penyisihan. Leal et al (2010) mendapatkan hasil konsentrasi efluen yang lebih rendah daripada peneliti lain dengan konsentrasi influen yang lebih tinggi. Dan Suriadi (1997) yang mendapatkan bahwa semakin tinggi konsentrasi COD yang masuk ke dalam reaktor maka semakin besar jumlah COD yang disisihkan.</w:t>
      </w:r>
    </w:p>
    <w:p w:rsidR="004D7DAE" w:rsidRPr="00D74F0D" w:rsidRDefault="004D7DAE" w:rsidP="004D7DAE">
      <w:pPr>
        <w:ind w:left="0" w:firstLine="426"/>
        <w:rPr>
          <w:rFonts w:ascii="Arial Narrow" w:hAnsi="Arial Narrow" w:cs="Arial"/>
          <w:sz w:val="20"/>
          <w:szCs w:val="20"/>
        </w:rPr>
      </w:pPr>
    </w:p>
    <w:p w:rsidR="004D7DAE" w:rsidRPr="00D74F0D" w:rsidRDefault="00A46F93" w:rsidP="004D7DAE">
      <w:pPr>
        <w:ind w:left="0"/>
        <w:rPr>
          <w:rFonts w:ascii="Arial Narrow" w:hAnsi="Arial Narrow" w:cs="Arial"/>
          <w:sz w:val="20"/>
          <w:szCs w:val="20"/>
        </w:rPr>
      </w:pPr>
      <w:r w:rsidRPr="00A46F93">
        <w:rPr>
          <w:rFonts w:ascii="Arial Narrow" w:hAnsi="Arial Narrow" w:cs="Arial"/>
          <w:noProof/>
          <w:sz w:val="20"/>
          <w:szCs w:val="20"/>
          <w:lang w:eastAsia="id-ID"/>
        </w:rPr>
        <w:drawing>
          <wp:inline distT="0" distB="0" distL="0" distR="0">
            <wp:extent cx="2640965" cy="1604540"/>
            <wp:effectExtent l="19050" t="0" r="698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2640965" cy="1604540"/>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(a)</w:t>
      </w:r>
    </w:p>
    <w:p w:rsidR="004D7DAE" w:rsidRPr="00D74F0D" w:rsidRDefault="00A46F93" w:rsidP="004D7DAE">
      <w:pPr>
        <w:ind w:left="0"/>
        <w:jc w:val="center"/>
        <w:rPr>
          <w:rFonts w:ascii="Arial Narrow" w:hAnsi="Arial Narrow" w:cs="Arial"/>
          <w:sz w:val="20"/>
          <w:szCs w:val="20"/>
        </w:rPr>
      </w:pPr>
      <w:r w:rsidRPr="00A46F93">
        <w:rPr>
          <w:rFonts w:ascii="Arial Narrow" w:hAnsi="Arial Narrow" w:cs="Arial"/>
          <w:noProof/>
          <w:sz w:val="20"/>
          <w:szCs w:val="20"/>
          <w:lang w:eastAsia="id-ID"/>
        </w:rPr>
        <w:drawing>
          <wp:inline distT="0" distB="0" distL="0" distR="0">
            <wp:extent cx="2640965" cy="1633783"/>
            <wp:effectExtent l="19050" t="0" r="6985"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640965" cy="1633783"/>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(b)</w:t>
      </w:r>
    </w:p>
    <w:p w:rsidR="004D7DAE" w:rsidRPr="00D74F0D" w:rsidRDefault="00A46F93" w:rsidP="004D7DAE">
      <w:pPr>
        <w:ind w:left="0"/>
        <w:jc w:val="center"/>
        <w:rPr>
          <w:rFonts w:ascii="Arial Narrow" w:hAnsi="Arial Narrow" w:cs="Arial"/>
          <w:sz w:val="20"/>
          <w:szCs w:val="20"/>
        </w:rPr>
      </w:pPr>
      <w:r w:rsidRPr="00A46F93">
        <w:rPr>
          <w:rFonts w:ascii="Arial Narrow" w:hAnsi="Arial Narrow" w:cs="Arial"/>
          <w:noProof/>
          <w:sz w:val="20"/>
          <w:szCs w:val="20"/>
          <w:lang w:eastAsia="id-ID"/>
        </w:rPr>
        <w:drawing>
          <wp:inline distT="0" distB="0" distL="0" distR="0">
            <wp:extent cx="2640965" cy="1617543"/>
            <wp:effectExtent l="19050" t="0" r="6985"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640965" cy="1617543"/>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(c)</w:t>
      </w:r>
    </w:p>
    <w:p w:rsidR="004D7DAE" w:rsidRPr="00D74F0D" w:rsidRDefault="004D7DAE" w:rsidP="00A46F93">
      <w:pPr>
        <w:ind w:left="0"/>
        <w:jc w:val="center"/>
        <w:rPr>
          <w:rFonts w:ascii="Arial Narrow" w:hAnsi="Arial Narrow" w:cs="Arial"/>
          <w:sz w:val="20"/>
          <w:szCs w:val="20"/>
        </w:rPr>
      </w:pPr>
      <w:r w:rsidRPr="00D74F0D">
        <w:rPr>
          <w:rFonts w:ascii="Arial Narrow" w:hAnsi="Arial Narrow" w:cs="Arial"/>
          <w:sz w:val="20"/>
          <w:szCs w:val="20"/>
        </w:rPr>
        <w:t xml:space="preserve">Gambar </w:t>
      </w:r>
      <w:r w:rsidR="00A46F93">
        <w:rPr>
          <w:rFonts w:ascii="Arial Narrow" w:hAnsi="Arial Narrow" w:cs="Arial"/>
          <w:sz w:val="20"/>
          <w:szCs w:val="20"/>
        </w:rPr>
        <w:t>6</w:t>
      </w:r>
      <w:r w:rsidRPr="00D74F0D">
        <w:rPr>
          <w:rFonts w:ascii="Arial Narrow" w:hAnsi="Arial Narrow" w:cs="Arial"/>
          <w:sz w:val="20"/>
          <w:szCs w:val="20"/>
        </w:rPr>
        <w:t xml:space="preserve">. </w:t>
      </w:r>
      <w:r w:rsidR="00A46F93" w:rsidRPr="00A46F93">
        <w:rPr>
          <w:rFonts w:ascii="Arial Narrow" w:hAnsi="Arial Narrow" w:cs="Arial"/>
          <w:sz w:val="20"/>
          <w:szCs w:val="20"/>
        </w:rPr>
        <w:t>Pengaruh Variasi Konsentrasi Terhadap Penyisihan COD</w:t>
      </w:r>
      <w:r w:rsidR="00A46F93">
        <w:rPr>
          <w:rFonts w:ascii="Arial Narrow" w:hAnsi="Arial Narrow" w:cs="Arial"/>
          <w:sz w:val="20"/>
          <w:szCs w:val="20"/>
        </w:rPr>
        <w:t xml:space="preserve"> </w:t>
      </w:r>
      <w:r w:rsidR="00A46F93" w:rsidRPr="00A46F93">
        <w:rPr>
          <w:rFonts w:ascii="Arial Narrow" w:hAnsi="Arial Narrow" w:cs="Arial"/>
          <w:sz w:val="20"/>
          <w:szCs w:val="20"/>
        </w:rPr>
        <w:t>(a) Pada Reaktor R4, S4, T4 (b) Pada Reaktor R6, S6, T6 (c) Pada Reaktor R8, S8, T8</w:t>
      </w:r>
    </w:p>
    <w:p w:rsidR="004D7DAE" w:rsidRPr="00D74F0D" w:rsidRDefault="004D7DAE" w:rsidP="00A46F93">
      <w:pPr>
        <w:ind w:left="0"/>
        <w:rPr>
          <w:rFonts w:ascii="Arial Narrow" w:hAnsi="Arial Narrow" w:cs="Arial"/>
          <w:sz w:val="20"/>
          <w:szCs w:val="20"/>
        </w:rPr>
      </w:pPr>
    </w:p>
    <w:p w:rsidR="004D7DAE" w:rsidRDefault="00A46F93" w:rsidP="004D7DAE">
      <w:pPr>
        <w:ind w:left="0" w:firstLine="426"/>
        <w:rPr>
          <w:rFonts w:ascii="Arial Narrow" w:hAnsi="Arial Narrow" w:cs="Arial"/>
          <w:sz w:val="20"/>
          <w:szCs w:val="20"/>
        </w:rPr>
      </w:pPr>
      <w:r>
        <w:rPr>
          <w:rFonts w:ascii="Arial Narrow" w:hAnsi="Arial Narrow" w:cs="Arial"/>
          <w:sz w:val="20"/>
          <w:szCs w:val="20"/>
        </w:rPr>
        <w:t xml:space="preserve">Sedangkan bila dilihat dari variasi kecepatan </w:t>
      </w:r>
      <w:r w:rsidRPr="00A46F93">
        <w:rPr>
          <w:rFonts w:ascii="Arial Narrow" w:hAnsi="Arial Narrow" w:cs="Arial"/>
          <w:i/>
          <w:sz w:val="20"/>
          <w:szCs w:val="20"/>
        </w:rPr>
        <w:t>upflow</w:t>
      </w:r>
      <w:r>
        <w:rPr>
          <w:rFonts w:ascii="Arial Narrow" w:hAnsi="Arial Narrow" w:cs="Arial"/>
          <w:sz w:val="20"/>
          <w:szCs w:val="20"/>
        </w:rPr>
        <w:t xml:space="preserve"> yang diaplikasikan, p</w:t>
      </w:r>
      <w:r w:rsidR="004D7DAE" w:rsidRPr="00D74F0D">
        <w:rPr>
          <w:rFonts w:ascii="Arial Narrow" w:hAnsi="Arial Narrow" w:cs="Arial"/>
          <w:sz w:val="20"/>
          <w:szCs w:val="20"/>
        </w:rPr>
        <w:t xml:space="preserve">ada konsentrasi influen rendah (Gambar </w:t>
      </w:r>
      <w:r>
        <w:rPr>
          <w:rFonts w:ascii="Arial Narrow" w:hAnsi="Arial Narrow" w:cs="Arial"/>
          <w:sz w:val="20"/>
          <w:szCs w:val="20"/>
        </w:rPr>
        <w:t>7</w:t>
      </w:r>
      <w:r w:rsidR="004D7DAE" w:rsidRPr="00D74F0D">
        <w:rPr>
          <w:rFonts w:ascii="Arial Narrow" w:hAnsi="Arial Narrow" w:cs="Arial"/>
          <w:sz w:val="20"/>
          <w:szCs w:val="20"/>
        </w:rPr>
        <w:t xml:space="preserve"> (a)), efisiensi penyisihan COD paling baik dicapai oleh reaktor R8, dengan kecepatan </w:t>
      </w:r>
      <w:r w:rsidR="004D7DAE" w:rsidRPr="00D74F0D">
        <w:rPr>
          <w:rFonts w:ascii="Arial Narrow" w:hAnsi="Arial Narrow" w:cs="Arial"/>
          <w:i/>
          <w:sz w:val="20"/>
          <w:szCs w:val="20"/>
        </w:rPr>
        <w:t>upflow</w:t>
      </w:r>
      <w:r w:rsidR="004D7DAE" w:rsidRPr="00D74F0D">
        <w:rPr>
          <w:rFonts w:ascii="Arial Narrow" w:hAnsi="Arial Narrow" w:cs="Arial"/>
          <w:sz w:val="20"/>
          <w:szCs w:val="20"/>
        </w:rPr>
        <w:t xml:space="preserve"> sebesar 0,025 m/jam. Kecepatan </w:t>
      </w:r>
      <w:r w:rsidR="004D7DAE" w:rsidRPr="00D74F0D">
        <w:rPr>
          <w:rFonts w:ascii="Arial Narrow" w:hAnsi="Arial Narrow" w:cs="Arial"/>
          <w:i/>
          <w:sz w:val="20"/>
          <w:szCs w:val="20"/>
        </w:rPr>
        <w:t>upflow</w:t>
      </w:r>
      <w:r w:rsidR="004D7DAE" w:rsidRPr="00D74F0D">
        <w:rPr>
          <w:rFonts w:ascii="Arial Narrow" w:hAnsi="Arial Narrow" w:cs="Arial"/>
          <w:sz w:val="20"/>
          <w:szCs w:val="20"/>
        </w:rPr>
        <w:t xml:space="preserve"> 0,025 m/jam ini merupakan variasi kecepatan </w:t>
      </w:r>
      <w:r w:rsidR="004D7DAE" w:rsidRPr="00D74F0D">
        <w:rPr>
          <w:rFonts w:ascii="Arial Narrow" w:hAnsi="Arial Narrow" w:cs="Arial"/>
          <w:i/>
          <w:sz w:val="20"/>
          <w:szCs w:val="20"/>
        </w:rPr>
        <w:t>upflow</w:t>
      </w:r>
      <w:r w:rsidR="004D7DAE" w:rsidRPr="00D74F0D">
        <w:rPr>
          <w:rFonts w:ascii="Arial Narrow" w:hAnsi="Arial Narrow" w:cs="Arial"/>
          <w:sz w:val="20"/>
          <w:szCs w:val="20"/>
        </w:rPr>
        <w:t xml:space="preserve"> terendah yang </w:t>
      </w:r>
      <w:r w:rsidR="004D7DAE" w:rsidRPr="00D74F0D">
        <w:rPr>
          <w:rFonts w:ascii="Arial Narrow" w:hAnsi="Arial Narrow" w:cs="Arial"/>
          <w:sz w:val="20"/>
          <w:szCs w:val="20"/>
        </w:rPr>
        <w:lastRenderedPageBreak/>
        <w:t xml:space="preserve">digunakan dalam penelitian ini. Secara berurutan, penyisihan COD yang paling baik pada kecepatan </w:t>
      </w:r>
      <w:r w:rsidR="004D7DAE" w:rsidRPr="00D74F0D">
        <w:rPr>
          <w:rFonts w:ascii="Arial Narrow" w:hAnsi="Arial Narrow" w:cs="Arial"/>
          <w:i/>
          <w:sz w:val="20"/>
          <w:szCs w:val="20"/>
        </w:rPr>
        <w:t>upflow</w:t>
      </w:r>
      <w:r w:rsidR="004D7DAE" w:rsidRPr="00D74F0D">
        <w:rPr>
          <w:rFonts w:ascii="Arial Narrow" w:hAnsi="Arial Narrow" w:cs="Arial"/>
          <w:sz w:val="20"/>
          <w:szCs w:val="20"/>
        </w:rPr>
        <w:t xml:space="preserve"> 0,025 m/jam, kemudian 0,033 m/jam, dan yang terendah pada kecepatan </w:t>
      </w:r>
      <w:r w:rsidR="004D7DAE" w:rsidRPr="00D74F0D">
        <w:rPr>
          <w:rFonts w:ascii="Arial Narrow" w:hAnsi="Arial Narrow" w:cs="Arial"/>
          <w:i/>
          <w:sz w:val="20"/>
          <w:szCs w:val="20"/>
        </w:rPr>
        <w:t>upflow</w:t>
      </w:r>
      <w:r w:rsidR="004D7DAE" w:rsidRPr="00D74F0D">
        <w:rPr>
          <w:rFonts w:ascii="Arial Narrow" w:hAnsi="Arial Narrow" w:cs="Arial"/>
          <w:sz w:val="20"/>
          <w:szCs w:val="20"/>
        </w:rPr>
        <w:t xml:space="preserve"> 0,05 m/jam. Hal ini disebabkan semakin lambat kecepatan </w:t>
      </w:r>
      <w:r w:rsidR="004D7DAE" w:rsidRPr="00D74F0D">
        <w:rPr>
          <w:rFonts w:ascii="Arial Narrow" w:hAnsi="Arial Narrow" w:cs="Arial"/>
          <w:i/>
          <w:sz w:val="20"/>
          <w:szCs w:val="20"/>
        </w:rPr>
        <w:t>upflow</w:t>
      </w:r>
      <w:r w:rsidR="004D7DAE" w:rsidRPr="00D74F0D">
        <w:rPr>
          <w:rFonts w:ascii="Arial Narrow" w:hAnsi="Arial Narrow" w:cs="Arial"/>
          <w:sz w:val="20"/>
          <w:szCs w:val="20"/>
        </w:rPr>
        <w:t xml:space="preserve"> yang berarti waktu tinggal yang semakin lama dalam reaktor sehingga memberikan waktu yang lebih lama terhadap mikroorganisme untuk mendegradasi COD sehingga efluen yang dihasilkan lebih baik. Hasil yang sama juga didapatkan pada penelitian Ali et al (2007) dan Nugrahini dkk (2008) meningkatkan waktu kontak antara substrat dan biomassa, sehingga degradasi materi organik menjadi lebih baik.</w:t>
      </w:r>
    </w:p>
    <w:p w:rsidR="00A46F93" w:rsidRDefault="00A46F93" w:rsidP="00A46F93">
      <w:pPr>
        <w:ind w:left="0"/>
        <w:rPr>
          <w:rFonts w:ascii="Arial Narrow" w:hAnsi="Arial Narrow" w:cs="Arial"/>
          <w:sz w:val="20"/>
          <w:szCs w:val="20"/>
        </w:rPr>
      </w:pPr>
      <w:r w:rsidRPr="00A46F93">
        <w:rPr>
          <w:rFonts w:ascii="Arial Narrow" w:hAnsi="Arial Narrow" w:cs="Arial"/>
          <w:noProof/>
          <w:sz w:val="20"/>
          <w:szCs w:val="20"/>
          <w:lang w:eastAsia="id-ID"/>
        </w:rPr>
        <w:drawing>
          <wp:inline distT="0" distB="0" distL="0" distR="0">
            <wp:extent cx="2640965" cy="1537548"/>
            <wp:effectExtent l="19050" t="0" r="6985" b="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640965" cy="1537548"/>
                    </a:xfrm>
                    <a:prstGeom prst="rect">
                      <a:avLst/>
                    </a:prstGeom>
                    <a:noFill/>
                  </pic:spPr>
                </pic:pic>
              </a:graphicData>
            </a:graphic>
          </wp:inline>
        </w:drawing>
      </w:r>
    </w:p>
    <w:p w:rsidR="00A46F93" w:rsidRDefault="00A46F93" w:rsidP="00A46F93">
      <w:pPr>
        <w:ind w:left="0"/>
        <w:jc w:val="center"/>
        <w:rPr>
          <w:rFonts w:ascii="Arial Narrow" w:hAnsi="Arial Narrow" w:cs="Arial"/>
          <w:sz w:val="20"/>
          <w:szCs w:val="20"/>
        </w:rPr>
      </w:pPr>
      <w:r>
        <w:rPr>
          <w:rFonts w:ascii="Arial Narrow" w:hAnsi="Arial Narrow" w:cs="Arial"/>
          <w:sz w:val="20"/>
          <w:szCs w:val="20"/>
        </w:rPr>
        <w:t>(a)</w:t>
      </w:r>
    </w:p>
    <w:p w:rsidR="00A46F93" w:rsidRDefault="00A46F93" w:rsidP="00A46F93">
      <w:pPr>
        <w:ind w:left="0"/>
        <w:rPr>
          <w:rFonts w:ascii="Arial Narrow" w:hAnsi="Arial Narrow" w:cs="Arial"/>
          <w:sz w:val="20"/>
          <w:szCs w:val="20"/>
        </w:rPr>
      </w:pPr>
      <w:r w:rsidRPr="00A46F93">
        <w:rPr>
          <w:rFonts w:ascii="Arial Narrow" w:hAnsi="Arial Narrow" w:cs="Arial"/>
          <w:noProof/>
          <w:sz w:val="20"/>
          <w:szCs w:val="20"/>
          <w:lang w:eastAsia="id-ID"/>
        </w:rPr>
        <w:drawing>
          <wp:inline distT="0" distB="0" distL="0" distR="0">
            <wp:extent cx="2640965" cy="1590540"/>
            <wp:effectExtent l="19050" t="0" r="6985" b="0"/>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640965" cy="1590540"/>
                    </a:xfrm>
                    <a:prstGeom prst="rect">
                      <a:avLst/>
                    </a:prstGeom>
                    <a:noFill/>
                  </pic:spPr>
                </pic:pic>
              </a:graphicData>
            </a:graphic>
          </wp:inline>
        </w:drawing>
      </w:r>
    </w:p>
    <w:p w:rsidR="00A46F93" w:rsidRDefault="00A46F93" w:rsidP="00A46F93">
      <w:pPr>
        <w:ind w:left="0"/>
        <w:jc w:val="center"/>
        <w:rPr>
          <w:rFonts w:ascii="Arial Narrow" w:hAnsi="Arial Narrow" w:cs="Arial"/>
          <w:sz w:val="20"/>
          <w:szCs w:val="20"/>
        </w:rPr>
      </w:pPr>
      <w:r>
        <w:rPr>
          <w:rFonts w:ascii="Arial Narrow" w:hAnsi="Arial Narrow" w:cs="Arial"/>
          <w:sz w:val="20"/>
          <w:szCs w:val="20"/>
        </w:rPr>
        <w:t>(b)</w:t>
      </w:r>
    </w:p>
    <w:p w:rsidR="00A46F93" w:rsidRDefault="00A46F93" w:rsidP="00A46F93">
      <w:pPr>
        <w:ind w:left="0"/>
        <w:rPr>
          <w:rFonts w:ascii="Arial Narrow" w:hAnsi="Arial Narrow" w:cs="Arial"/>
          <w:sz w:val="20"/>
          <w:szCs w:val="20"/>
        </w:rPr>
      </w:pPr>
      <w:r w:rsidRPr="00A46F93">
        <w:rPr>
          <w:rFonts w:ascii="Arial Narrow" w:hAnsi="Arial Narrow" w:cs="Arial"/>
          <w:noProof/>
          <w:sz w:val="20"/>
          <w:szCs w:val="20"/>
          <w:lang w:eastAsia="id-ID"/>
        </w:rPr>
        <w:drawing>
          <wp:inline distT="0" distB="0" distL="0" distR="0">
            <wp:extent cx="2640965" cy="1550692"/>
            <wp:effectExtent l="19050" t="0" r="6985"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2640965" cy="1550692"/>
                    </a:xfrm>
                    <a:prstGeom prst="rect">
                      <a:avLst/>
                    </a:prstGeom>
                    <a:noFill/>
                  </pic:spPr>
                </pic:pic>
              </a:graphicData>
            </a:graphic>
          </wp:inline>
        </w:drawing>
      </w:r>
    </w:p>
    <w:p w:rsidR="00A46F93" w:rsidRDefault="00A46F93" w:rsidP="00A46F93">
      <w:pPr>
        <w:ind w:left="0"/>
        <w:jc w:val="center"/>
        <w:rPr>
          <w:rFonts w:ascii="Arial Narrow" w:hAnsi="Arial Narrow" w:cs="Arial"/>
          <w:sz w:val="20"/>
          <w:szCs w:val="20"/>
        </w:rPr>
      </w:pPr>
      <w:r>
        <w:rPr>
          <w:rFonts w:ascii="Arial Narrow" w:hAnsi="Arial Narrow" w:cs="Arial"/>
          <w:sz w:val="20"/>
          <w:szCs w:val="20"/>
        </w:rPr>
        <w:t>(c)</w:t>
      </w:r>
    </w:p>
    <w:p w:rsidR="00A46F93" w:rsidRDefault="00A46F93" w:rsidP="00A46F93">
      <w:pPr>
        <w:ind w:left="0"/>
        <w:jc w:val="center"/>
        <w:rPr>
          <w:rFonts w:ascii="Arial Narrow" w:hAnsi="Arial Narrow" w:cs="Arial"/>
          <w:sz w:val="20"/>
          <w:szCs w:val="20"/>
        </w:rPr>
      </w:pPr>
      <w:r>
        <w:rPr>
          <w:rFonts w:ascii="Arial Narrow" w:hAnsi="Arial Narrow" w:cs="Arial"/>
          <w:sz w:val="20"/>
          <w:szCs w:val="20"/>
        </w:rPr>
        <w:t xml:space="preserve">Gambar 7. </w:t>
      </w:r>
      <w:r w:rsidRPr="00A46F93">
        <w:rPr>
          <w:rFonts w:ascii="Arial Narrow" w:hAnsi="Arial Narrow" w:cs="Arial"/>
          <w:sz w:val="20"/>
          <w:szCs w:val="20"/>
        </w:rPr>
        <w:t xml:space="preserve">Pengaruh Kecepatan </w:t>
      </w:r>
      <w:r w:rsidRPr="00A46F93">
        <w:rPr>
          <w:rFonts w:ascii="Arial Narrow" w:hAnsi="Arial Narrow" w:cs="Arial"/>
          <w:i/>
          <w:sz w:val="20"/>
          <w:szCs w:val="20"/>
        </w:rPr>
        <w:t>Upflow</w:t>
      </w:r>
      <w:r w:rsidRPr="00A46F93">
        <w:rPr>
          <w:rFonts w:ascii="Arial Narrow" w:hAnsi="Arial Narrow" w:cs="Arial"/>
          <w:sz w:val="20"/>
          <w:szCs w:val="20"/>
        </w:rPr>
        <w:t xml:space="preserve"> Terhadap Efisiensi Penyisihan COD (a) Konsentrasi Rendah (b) Konsentrasi Sedang (c) Konsentrasi Tinggi</w:t>
      </w:r>
    </w:p>
    <w:p w:rsidR="00A46F93" w:rsidRPr="00D74F0D" w:rsidRDefault="00A46F93" w:rsidP="00A46F93">
      <w:pPr>
        <w:ind w:left="0"/>
        <w:rPr>
          <w:rFonts w:ascii="Arial Narrow" w:hAnsi="Arial Narrow" w:cs="Arial"/>
          <w:sz w:val="20"/>
          <w:szCs w:val="20"/>
        </w:rPr>
      </w:pP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Sedangkan pada konsentrasi influen sedang (Gambar </w:t>
      </w:r>
      <w:r w:rsidR="00A46F93">
        <w:rPr>
          <w:rFonts w:ascii="Arial Narrow" w:hAnsi="Arial Narrow" w:cs="Arial"/>
          <w:sz w:val="20"/>
          <w:szCs w:val="20"/>
        </w:rPr>
        <w:t>7</w:t>
      </w:r>
      <w:r w:rsidRPr="00D74F0D">
        <w:rPr>
          <w:rFonts w:ascii="Arial Narrow" w:hAnsi="Arial Narrow" w:cs="Arial"/>
          <w:sz w:val="20"/>
          <w:szCs w:val="20"/>
        </w:rPr>
        <w:t xml:space="preserve"> (b)), efisiensi penyisihan yang lebih baik ditunjukkan oleh reaktor S6 dengan kecepatan </w:t>
      </w:r>
      <w:r w:rsidRPr="00D74F0D">
        <w:rPr>
          <w:rFonts w:ascii="Arial Narrow" w:hAnsi="Arial Narrow" w:cs="Arial"/>
          <w:i/>
          <w:sz w:val="20"/>
          <w:szCs w:val="20"/>
        </w:rPr>
        <w:t xml:space="preserve">upflow </w:t>
      </w:r>
      <w:r w:rsidRPr="00D74F0D">
        <w:rPr>
          <w:rFonts w:ascii="Arial Narrow" w:hAnsi="Arial Narrow" w:cs="Arial"/>
          <w:sz w:val="20"/>
          <w:szCs w:val="20"/>
        </w:rPr>
        <w:t xml:space="preserve">sebesar 0,033 m/jam, kemudian reaktor S8 dengan kecepatan </w:t>
      </w:r>
      <w:r w:rsidRPr="00D74F0D">
        <w:rPr>
          <w:rFonts w:ascii="Arial Narrow" w:hAnsi="Arial Narrow" w:cs="Arial"/>
          <w:i/>
          <w:sz w:val="20"/>
          <w:szCs w:val="20"/>
        </w:rPr>
        <w:t>upflow</w:t>
      </w:r>
      <w:r w:rsidRPr="00D74F0D">
        <w:rPr>
          <w:rFonts w:ascii="Arial Narrow" w:hAnsi="Arial Narrow" w:cs="Arial"/>
          <w:sz w:val="20"/>
          <w:szCs w:val="20"/>
        </w:rPr>
        <w:t xml:space="preserve"> sebesar 0,025 m/jam, dan efisiensi penyisihan yang paling rendah terjadi pada reaktor S4 dengan kecepatan </w:t>
      </w:r>
      <w:r w:rsidRPr="00D74F0D">
        <w:rPr>
          <w:rFonts w:ascii="Arial Narrow" w:hAnsi="Arial Narrow" w:cs="Arial"/>
          <w:i/>
          <w:sz w:val="20"/>
          <w:szCs w:val="20"/>
        </w:rPr>
        <w:t>upflow</w:t>
      </w:r>
      <w:r w:rsidRPr="00D74F0D">
        <w:rPr>
          <w:rFonts w:ascii="Arial Narrow" w:hAnsi="Arial Narrow" w:cs="Arial"/>
          <w:sz w:val="20"/>
          <w:szCs w:val="20"/>
        </w:rPr>
        <w:t xml:space="preserve"> 0,05 m/jam. Terlihat penurunan efisiensi penyisihan COD yang signifikan </w:t>
      </w:r>
      <w:r w:rsidRPr="00D74F0D">
        <w:rPr>
          <w:rFonts w:ascii="Arial Narrow" w:hAnsi="Arial Narrow" w:cs="Arial"/>
          <w:sz w:val="20"/>
          <w:szCs w:val="20"/>
        </w:rPr>
        <w:lastRenderedPageBreak/>
        <w:t>pada pengambilan sampel pertama dan kedua daripada efisiensi penyisihan pada hari terakhir aklimatisasi 100% pada reaktor R6 dan R8. Sedangkan pada reaktor R4 penurunan efisiensi penyisihan yang terjadi tidak terlalu besar, dikarenakan efisiensi penyisihan pada hari terakhir tahap aklimatisasi 100% juga tidak terlalu tinggi. Penurunan efisiensi penyisihan yang terjadi ini kemungkinan disebabkan oleh penyumbatan lubang-lubang pada pipa influen dalam reaktor, sehingga aliran air tidak dapat masuk ke dalam reaktor. Karena sistem pengaliran influen yang digunakan dalam penelitian ini adalah sistem gravitasi, mungkin tekanan aliran air tidak cukup besar untuk masuk ke dalam reaktor, sehingga kecepatan upflow lebih kecil dari yang direncanakan dan menyebabkan tidak terjadinya kontak yang baik antara substrat dan biomassa dalam reaktor. Ali et al (2007) mengungkapkan bahwa penurunan kecepatan dapat mengurangi pencampuran antara substrat dan biomassa.</w:t>
      </w: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Selanjutnya pada Gambar </w:t>
      </w:r>
      <w:r w:rsidR="00A46F93">
        <w:rPr>
          <w:rFonts w:ascii="Arial Narrow" w:hAnsi="Arial Narrow" w:cs="Arial"/>
          <w:sz w:val="20"/>
          <w:szCs w:val="20"/>
        </w:rPr>
        <w:t>7</w:t>
      </w:r>
      <w:r w:rsidR="00287C9E">
        <w:rPr>
          <w:rFonts w:ascii="Arial Narrow" w:hAnsi="Arial Narrow" w:cs="Arial"/>
          <w:sz w:val="20"/>
          <w:szCs w:val="20"/>
        </w:rPr>
        <w:t xml:space="preserve"> (c)</w:t>
      </w:r>
      <w:r w:rsidRPr="00D74F0D">
        <w:rPr>
          <w:rFonts w:ascii="Arial Narrow" w:hAnsi="Arial Narrow" w:cs="Arial"/>
          <w:sz w:val="20"/>
          <w:szCs w:val="20"/>
        </w:rPr>
        <w:t xml:space="preserve"> dapat dilihat kinerja reaktor UASB dalam menyisihkan kandungan COD pada variasi konsentrasi influen yang tinggi. Pada pengambilan sampel pertama, terjadi penurunan efisiensi penyisihan COD yang cukup besar dari efisiensi penyisihan pada tahap aklimatisasi 100%. Kemudian pada pengambilan sampel kedua juga terjadi penurunan efisiensi  penyisihan, tetapi tidak terlalu besar, dan selanjutnya efisiensi penyisihan COD ini meningkat hingga pengambilan sampel terakhir. Sama halnya dengan yang terjadi pada reaktor dengan konsentrasi sedang, penurunan efisiensi penyisihan ini mungkin disebabkan karena tersumbatnya lubang-lubang pada pipa influen oleh biomassa, dan karena sistem pengaliran influen yang digunakan dalam penelitian ini adalah sistem gravitasi, tekanan aliran air mungkin tidak cukup besar sehingga air tidak dapat masuk ke dalam reaktor yang mengakibatkan kecepatan </w:t>
      </w:r>
      <w:r w:rsidRPr="00D74F0D">
        <w:rPr>
          <w:rFonts w:ascii="Arial Narrow" w:hAnsi="Arial Narrow" w:cs="Arial"/>
          <w:i/>
          <w:sz w:val="20"/>
          <w:szCs w:val="20"/>
        </w:rPr>
        <w:t>upflow</w:t>
      </w:r>
      <w:r w:rsidRPr="00D74F0D">
        <w:rPr>
          <w:rFonts w:ascii="Arial Narrow" w:hAnsi="Arial Narrow" w:cs="Arial"/>
          <w:sz w:val="20"/>
          <w:szCs w:val="20"/>
        </w:rPr>
        <w:t xml:space="preserve"> lebih kecil dari yang direncanakan dan tidak terjadi kontak yang baik antara substrat dan biomassa dalam reaktor. Kemudian dapat dilihat bahwa reaktor T4 dengan kecepatan </w:t>
      </w:r>
      <w:r w:rsidRPr="00D74F0D">
        <w:rPr>
          <w:rFonts w:ascii="Arial Narrow" w:hAnsi="Arial Narrow" w:cs="Arial"/>
          <w:i/>
          <w:sz w:val="20"/>
          <w:szCs w:val="20"/>
        </w:rPr>
        <w:t>upflow</w:t>
      </w:r>
      <w:r w:rsidRPr="00D74F0D">
        <w:rPr>
          <w:rFonts w:ascii="Arial Narrow" w:hAnsi="Arial Narrow" w:cs="Arial"/>
          <w:sz w:val="20"/>
          <w:szCs w:val="20"/>
        </w:rPr>
        <w:t xml:space="preserve"> 0,05 m/jam memiliki efisiensi penyisihan yang paling baik. Dengan kecepatan </w:t>
      </w:r>
      <w:r w:rsidRPr="00D74F0D">
        <w:rPr>
          <w:rFonts w:ascii="Arial Narrow" w:hAnsi="Arial Narrow" w:cs="Arial"/>
          <w:i/>
          <w:sz w:val="20"/>
          <w:szCs w:val="20"/>
        </w:rPr>
        <w:t>upflow</w:t>
      </w:r>
      <w:r w:rsidRPr="00D74F0D">
        <w:rPr>
          <w:rFonts w:ascii="Arial Narrow" w:hAnsi="Arial Narrow" w:cs="Arial"/>
          <w:sz w:val="20"/>
          <w:szCs w:val="20"/>
        </w:rPr>
        <w:t xml:space="preserve"> 0,05 m/jam, reaktor T4 ini memiliki HRT yang lebih singkat dari reaktor T6 dan T8. Kondisi ini dapat dijelaskan dengan adanya kecepatan upflow yang cukup tinggi sehingga influen dapat merata pada seluruh penampang reaktor. Hal tersebut merupakan parameter operasional yang paling penting yang mempengaruhi kinerja reakt</w:t>
      </w:r>
      <w:r w:rsidR="00287C9E">
        <w:rPr>
          <w:rFonts w:ascii="Arial Narrow" w:hAnsi="Arial Narrow" w:cs="Arial"/>
          <w:sz w:val="20"/>
          <w:szCs w:val="20"/>
        </w:rPr>
        <w:t>o</w:t>
      </w:r>
      <w:r w:rsidRPr="00D74F0D">
        <w:rPr>
          <w:rFonts w:ascii="Arial Narrow" w:hAnsi="Arial Narrow" w:cs="Arial"/>
          <w:sz w:val="20"/>
          <w:szCs w:val="20"/>
        </w:rPr>
        <w:t>r UASB (Mahmoud et al, 2003). Yasar dan Tabinda (2010) menyatakan bahwa kecepatan upflow yang tinggi menyebabkan kontak yang baik antara substrat dan biomassa yang meningkatkan efisiensi penyisihan dalam reaktor.</w:t>
      </w:r>
    </w:p>
    <w:p w:rsidR="004D7DAE" w:rsidRPr="00D74F0D" w:rsidRDefault="004D7DAE" w:rsidP="004D7DAE">
      <w:pPr>
        <w:ind w:left="0" w:firstLine="426"/>
        <w:rPr>
          <w:rFonts w:ascii="Arial Narrow" w:hAnsi="Arial Narrow" w:cs="Arial"/>
          <w:sz w:val="20"/>
          <w:szCs w:val="20"/>
        </w:rPr>
      </w:pPr>
    </w:p>
    <w:p w:rsidR="004D7DAE" w:rsidRPr="00D74F0D" w:rsidRDefault="004D7DAE" w:rsidP="004D7DAE">
      <w:pPr>
        <w:ind w:left="0"/>
        <w:jc w:val="left"/>
        <w:rPr>
          <w:rFonts w:ascii="Arial Narrow" w:hAnsi="Arial Narrow" w:cs="Arial"/>
          <w:b/>
          <w:sz w:val="20"/>
          <w:szCs w:val="20"/>
        </w:rPr>
      </w:pPr>
      <w:r w:rsidRPr="00D74F0D">
        <w:rPr>
          <w:rFonts w:ascii="Arial Narrow" w:hAnsi="Arial Narrow" w:cs="Arial"/>
          <w:b/>
          <w:sz w:val="20"/>
          <w:szCs w:val="20"/>
        </w:rPr>
        <w:t>c. Penyisihan TSS</w:t>
      </w:r>
    </w:p>
    <w:p w:rsidR="004D7DAE" w:rsidRPr="00D74F0D" w:rsidRDefault="00287C9E" w:rsidP="00287C9E">
      <w:pPr>
        <w:ind w:left="0" w:firstLine="426"/>
        <w:rPr>
          <w:rFonts w:ascii="Arial Narrow" w:hAnsi="Arial Narrow" w:cs="Arial"/>
          <w:sz w:val="20"/>
          <w:szCs w:val="20"/>
        </w:rPr>
      </w:pPr>
      <w:r>
        <w:rPr>
          <w:rFonts w:ascii="Arial Narrow" w:hAnsi="Arial Narrow" w:cs="Arial"/>
          <w:sz w:val="20"/>
          <w:szCs w:val="20"/>
        </w:rPr>
        <w:t>Dari Gambar 8</w:t>
      </w:r>
      <w:r w:rsidRPr="00287C9E">
        <w:rPr>
          <w:rFonts w:ascii="Arial Narrow" w:hAnsi="Arial Narrow" w:cs="Arial"/>
          <w:sz w:val="20"/>
          <w:szCs w:val="20"/>
        </w:rPr>
        <w:t xml:space="preserve">, secara umum terlihat bahwa terjadi fluktuasi efisiensi pengolahan TSS hampir pada semua reaktor. Pada hari keenam </w:t>
      </w:r>
      <w:r>
        <w:rPr>
          <w:rFonts w:ascii="Arial Narrow" w:hAnsi="Arial Narrow" w:cs="Arial"/>
          <w:sz w:val="20"/>
          <w:szCs w:val="20"/>
        </w:rPr>
        <w:t xml:space="preserve">dan kesembilan </w:t>
      </w:r>
      <w:r w:rsidRPr="00287C9E">
        <w:rPr>
          <w:rFonts w:ascii="Arial Narrow" w:hAnsi="Arial Narrow" w:cs="Arial"/>
          <w:sz w:val="20"/>
          <w:szCs w:val="20"/>
        </w:rPr>
        <w:t>terjadi penuru</w:t>
      </w:r>
      <w:r>
        <w:rPr>
          <w:rFonts w:ascii="Arial Narrow" w:hAnsi="Arial Narrow" w:cs="Arial"/>
          <w:sz w:val="20"/>
          <w:szCs w:val="20"/>
        </w:rPr>
        <w:t>nan efisiensi penyisihan</w:t>
      </w:r>
      <w:r w:rsidRPr="00287C9E">
        <w:rPr>
          <w:rFonts w:ascii="Arial Narrow" w:hAnsi="Arial Narrow" w:cs="Arial"/>
          <w:sz w:val="20"/>
          <w:szCs w:val="20"/>
        </w:rPr>
        <w:t xml:space="preserve">. Kemudian pada hari ke-12 dan 15 efisiensi penyisihan TSS meningkat dan </w:t>
      </w:r>
      <w:r w:rsidRPr="00287C9E">
        <w:rPr>
          <w:rFonts w:ascii="Arial Narrow" w:hAnsi="Arial Narrow" w:cs="Arial"/>
          <w:sz w:val="20"/>
          <w:szCs w:val="20"/>
        </w:rPr>
        <w:lastRenderedPageBreak/>
        <w:t xml:space="preserve">kembali menurun pada hari ke-18. Efisiensi penyisihan yang berfluktuasi ini mungkin disebabkan karena terjadinya akumulasi padatan dalam reaktor. Ketika padatan terakumulasi dalam reaktor dan tidak terbawa ke efluen, didapatkan efisiensi penyisihan yang besar dan efluen nampak lebih jernih. Kemudian dalam kurun waktu tertentu, akumulasi yang tidak stabil ini akan terbawa ke efluen bersama aliran, sehingga efisiensi penyisihan yang didapatkan kecil dan efluen nampak lebih keruh. Hal ini seperti pada penelitian yang dilakukan oleh Aiyuk et al (2010) yang menyebutkan bahwa sludge bed dalam sistem UASB dapat menjadi filter untuk padatan tersuspensi yang meningkatkan waktu tinggal khusus dalam reaktor, sehingga reaktor UASB dapat menyisihkan padatan dengan efisiensi tinggi pada HRT yang relatif singkat. Namun, akumulasi padatan pada sludge bed dapat menyebabkan dilusi pada sel aktif yang disebut biokatalis, dan menyebabkan pembentukan lumpur dengan aktivitas metanogen rendah. </w:t>
      </w:r>
    </w:p>
    <w:p w:rsidR="004D7DAE" w:rsidRPr="00D74F0D" w:rsidRDefault="004D7DAE" w:rsidP="00287C9E">
      <w:pPr>
        <w:rPr>
          <w:rFonts w:ascii="Arial Narrow" w:hAnsi="Arial Narrow" w:cs="Arial"/>
          <w:sz w:val="20"/>
          <w:szCs w:val="20"/>
        </w:rPr>
      </w:pPr>
    </w:p>
    <w:p w:rsidR="004D7DAE" w:rsidRPr="00D74F0D" w:rsidRDefault="00287C9E" w:rsidP="004D7DAE">
      <w:pPr>
        <w:ind w:left="0"/>
        <w:rPr>
          <w:rFonts w:ascii="Arial Narrow" w:hAnsi="Arial Narrow" w:cs="Arial"/>
          <w:sz w:val="20"/>
          <w:szCs w:val="20"/>
        </w:rPr>
      </w:pPr>
      <w:r w:rsidRPr="00287C9E">
        <w:rPr>
          <w:rFonts w:ascii="Arial Narrow" w:hAnsi="Arial Narrow" w:cs="Arial"/>
          <w:noProof/>
          <w:sz w:val="20"/>
          <w:szCs w:val="20"/>
          <w:lang w:eastAsia="id-ID"/>
        </w:rPr>
        <w:drawing>
          <wp:inline distT="0" distB="0" distL="0" distR="0">
            <wp:extent cx="2640965" cy="1581637"/>
            <wp:effectExtent l="19050" t="0" r="698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640965" cy="1581637"/>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(a)</w:t>
      </w:r>
    </w:p>
    <w:p w:rsidR="004D7DAE" w:rsidRPr="00D74F0D" w:rsidRDefault="00287C9E" w:rsidP="004D7DAE">
      <w:pPr>
        <w:ind w:left="0"/>
        <w:jc w:val="center"/>
        <w:rPr>
          <w:rFonts w:ascii="Arial Narrow" w:hAnsi="Arial Narrow" w:cs="Arial"/>
          <w:sz w:val="20"/>
          <w:szCs w:val="20"/>
        </w:rPr>
      </w:pPr>
      <w:r w:rsidRPr="00287C9E">
        <w:rPr>
          <w:rFonts w:ascii="Arial Narrow" w:hAnsi="Arial Narrow" w:cs="Arial"/>
          <w:noProof/>
          <w:sz w:val="20"/>
          <w:szCs w:val="20"/>
          <w:lang w:eastAsia="id-ID"/>
        </w:rPr>
        <w:drawing>
          <wp:inline distT="0" distB="0" distL="0" distR="0">
            <wp:extent cx="2640965" cy="1544855"/>
            <wp:effectExtent l="19050" t="0" r="6985"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640965" cy="1544855"/>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(b)</w:t>
      </w:r>
    </w:p>
    <w:p w:rsidR="004D7DAE" w:rsidRPr="00D74F0D" w:rsidRDefault="00287C9E" w:rsidP="004D7DAE">
      <w:pPr>
        <w:ind w:left="0"/>
        <w:jc w:val="center"/>
        <w:rPr>
          <w:rFonts w:ascii="Arial Narrow" w:hAnsi="Arial Narrow" w:cs="Arial"/>
          <w:sz w:val="20"/>
          <w:szCs w:val="20"/>
        </w:rPr>
      </w:pPr>
      <w:r w:rsidRPr="00287C9E">
        <w:rPr>
          <w:rFonts w:ascii="Arial Narrow" w:hAnsi="Arial Narrow" w:cs="Arial"/>
          <w:noProof/>
          <w:sz w:val="20"/>
          <w:szCs w:val="20"/>
          <w:lang w:eastAsia="id-ID"/>
        </w:rPr>
        <w:drawing>
          <wp:inline distT="0" distB="0" distL="0" distR="0">
            <wp:extent cx="2640965" cy="1589024"/>
            <wp:effectExtent l="19050" t="0" r="6985" b="0"/>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2640965" cy="1589024"/>
                    </a:xfrm>
                    <a:prstGeom prst="rect">
                      <a:avLst/>
                    </a:prstGeom>
                    <a:noFill/>
                  </pic:spPr>
                </pic:pic>
              </a:graphicData>
            </a:graphic>
          </wp:inline>
        </w:drawing>
      </w:r>
    </w:p>
    <w:p w:rsidR="004D7DAE" w:rsidRPr="00D74F0D" w:rsidRDefault="004D7DAE" w:rsidP="004D7DAE">
      <w:pPr>
        <w:ind w:left="0"/>
        <w:jc w:val="center"/>
        <w:rPr>
          <w:rFonts w:ascii="Arial Narrow" w:hAnsi="Arial Narrow" w:cs="Arial"/>
          <w:sz w:val="20"/>
          <w:szCs w:val="20"/>
        </w:rPr>
      </w:pPr>
      <w:r w:rsidRPr="00D74F0D">
        <w:rPr>
          <w:rFonts w:ascii="Arial Narrow" w:hAnsi="Arial Narrow" w:cs="Arial"/>
          <w:sz w:val="20"/>
          <w:szCs w:val="20"/>
        </w:rPr>
        <w:t>(c)</w:t>
      </w:r>
    </w:p>
    <w:p w:rsidR="004D7DAE" w:rsidRPr="00D74F0D" w:rsidRDefault="004D7DAE" w:rsidP="00287C9E">
      <w:pPr>
        <w:ind w:left="0"/>
        <w:jc w:val="center"/>
        <w:rPr>
          <w:rFonts w:ascii="Arial Narrow" w:hAnsi="Arial Narrow" w:cs="Arial"/>
          <w:sz w:val="20"/>
          <w:szCs w:val="20"/>
        </w:rPr>
      </w:pPr>
      <w:r w:rsidRPr="00D74F0D">
        <w:rPr>
          <w:rFonts w:ascii="Arial Narrow" w:hAnsi="Arial Narrow" w:cs="Arial"/>
          <w:sz w:val="20"/>
          <w:szCs w:val="20"/>
        </w:rPr>
        <w:t xml:space="preserve">Gambar </w:t>
      </w:r>
      <w:r w:rsidR="00287C9E">
        <w:rPr>
          <w:rFonts w:ascii="Arial Narrow" w:hAnsi="Arial Narrow" w:cs="Arial"/>
          <w:sz w:val="20"/>
          <w:szCs w:val="20"/>
        </w:rPr>
        <w:t>8</w:t>
      </w:r>
      <w:r w:rsidRPr="00D74F0D">
        <w:rPr>
          <w:rFonts w:ascii="Arial Narrow" w:hAnsi="Arial Narrow" w:cs="Arial"/>
          <w:sz w:val="20"/>
          <w:szCs w:val="20"/>
        </w:rPr>
        <w:t xml:space="preserve">. </w:t>
      </w:r>
      <w:r w:rsidR="00287C9E" w:rsidRPr="00287C9E">
        <w:rPr>
          <w:rFonts w:ascii="Arial Narrow" w:hAnsi="Arial Narrow" w:cs="Arial"/>
          <w:sz w:val="20"/>
          <w:szCs w:val="20"/>
        </w:rPr>
        <w:t>Pengaruh Variasi Konsentrasi Terhadap Penyisihan TSS</w:t>
      </w:r>
      <w:r w:rsidR="00287C9E">
        <w:rPr>
          <w:rFonts w:ascii="Arial Narrow" w:hAnsi="Arial Narrow" w:cs="Arial"/>
          <w:sz w:val="20"/>
          <w:szCs w:val="20"/>
        </w:rPr>
        <w:t xml:space="preserve"> </w:t>
      </w:r>
      <w:r w:rsidR="00287C9E" w:rsidRPr="00287C9E">
        <w:rPr>
          <w:rFonts w:ascii="Arial Narrow" w:hAnsi="Arial Narrow" w:cs="Arial"/>
          <w:sz w:val="20"/>
          <w:szCs w:val="20"/>
        </w:rPr>
        <w:t>(a) Pada Reaktor R4, S4, T4 (b) Pada Reaktor R6, S6, T6 (c) Pada Reaktor R8, S8, T8</w:t>
      </w:r>
    </w:p>
    <w:p w:rsidR="004D7DAE" w:rsidRPr="00D74F0D" w:rsidRDefault="004D7DAE" w:rsidP="004D7DAE">
      <w:pPr>
        <w:ind w:left="0"/>
        <w:jc w:val="center"/>
        <w:rPr>
          <w:rFonts w:ascii="Arial Narrow" w:hAnsi="Arial Narrow" w:cs="Arial"/>
          <w:sz w:val="20"/>
          <w:szCs w:val="20"/>
        </w:rPr>
      </w:pPr>
    </w:p>
    <w:p w:rsidR="00287C9E" w:rsidRDefault="00287C9E" w:rsidP="00BD3030">
      <w:pPr>
        <w:spacing w:after="240"/>
        <w:ind w:left="0" w:firstLine="426"/>
        <w:rPr>
          <w:rFonts w:ascii="Arial Narrow" w:hAnsi="Arial Narrow" w:cs="Arial"/>
          <w:sz w:val="20"/>
          <w:szCs w:val="20"/>
        </w:rPr>
      </w:pPr>
      <w:r w:rsidRPr="00D74F0D">
        <w:rPr>
          <w:rFonts w:ascii="Arial Narrow" w:hAnsi="Arial Narrow" w:cs="Arial"/>
          <w:sz w:val="20"/>
          <w:szCs w:val="20"/>
        </w:rPr>
        <w:lastRenderedPageBreak/>
        <w:t>Keadaan pH dalam reaktor kurang memberikan pengaruh terhadap tingkat penyisihan TSS dalam penelitian ini. Ketika nilai pH meningkat, efisiensi penyisihan TSS dapat meningkat ataupun menurun, begitu juga sebaliknya apabila nilai pH turun, efisiensi penyisihan TSS dapat meningkat maupun berkurang. Mukminin dkk (2012) menyatakan hal yang serupa, bahwa nilai pH memberikan pengaruh yang tidak nyata terhadap kadar TSS pada efluen.</w:t>
      </w:r>
    </w:p>
    <w:p w:rsidR="00BD3030" w:rsidRDefault="00BD3030" w:rsidP="00BD3030">
      <w:pPr>
        <w:ind w:left="0"/>
        <w:rPr>
          <w:rFonts w:ascii="Arial Narrow" w:hAnsi="Arial Narrow" w:cs="Arial"/>
          <w:sz w:val="20"/>
          <w:szCs w:val="20"/>
        </w:rPr>
      </w:pPr>
      <w:r w:rsidRPr="00BD3030">
        <w:rPr>
          <w:rFonts w:ascii="Arial Narrow" w:hAnsi="Arial Narrow" w:cs="Arial"/>
          <w:noProof/>
          <w:sz w:val="20"/>
          <w:szCs w:val="20"/>
          <w:lang w:eastAsia="id-ID"/>
        </w:rPr>
        <w:drawing>
          <wp:inline distT="0" distB="0" distL="0" distR="0">
            <wp:extent cx="2640965" cy="1491038"/>
            <wp:effectExtent l="19050" t="0" r="6985"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2640965" cy="1491038"/>
                    </a:xfrm>
                    <a:prstGeom prst="rect">
                      <a:avLst/>
                    </a:prstGeom>
                    <a:noFill/>
                  </pic:spPr>
                </pic:pic>
              </a:graphicData>
            </a:graphic>
          </wp:inline>
        </w:drawing>
      </w:r>
    </w:p>
    <w:p w:rsidR="00BD3030" w:rsidRDefault="00BD3030" w:rsidP="00BD3030">
      <w:pPr>
        <w:ind w:left="0"/>
        <w:jc w:val="center"/>
        <w:rPr>
          <w:rFonts w:ascii="Arial Narrow" w:hAnsi="Arial Narrow" w:cs="Arial"/>
          <w:sz w:val="20"/>
          <w:szCs w:val="20"/>
        </w:rPr>
      </w:pPr>
      <w:r>
        <w:rPr>
          <w:rFonts w:ascii="Arial Narrow" w:hAnsi="Arial Narrow" w:cs="Arial"/>
          <w:sz w:val="20"/>
          <w:szCs w:val="20"/>
        </w:rPr>
        <w:t>(a)</w:t>
      </w:r>
    </w:p>
    <w:p w:rsidR="00BD3030" w:rsidRDefault="00BD3030" w:rsidP="00BD3030">
      <w:pPr>
        <w:ind w:left="0"/>
        <w:rPr>
          <w:rFonts w:ascii="Arial Narrow" w:hAnsi="Arial Narrow" w:cs="Arial"/>
          <w:sz w:val="20"/>
          <w:szCs w:val="20"/>
        </w:rPr>
      </w:pPr>
      <w:r w:rsidRPr="00BD3030">
        <w:rPr>
          <w:rFonts w:ascii="Arial Narrow" w:hAnsi="Arial Narrow" w:cs="Arial"/>
          <w:noProof/>
          <w:sz w:val="20"/>
          <w:szCs w:val="20"/>
          <w:lang w:eastAsia="id-ID"/>
        </w:rPr>
        <w:drawing>
          <wp:inline distT="0" distB="0" distL="0" distR="0">
            <wp:extent cx="2640965" cy="1566558"/>
            <wp:effectExtent l="19050" t="0" r="698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2640965" cy="1566558"/>
                    </a:xfrm>
                    <a:prstGeom prst="rect">
                      <a:avLst/>
                    </a:prstGeom>
                    <a:noFill/>
                  </pic:spPr>
                </pic:pic>
              </a:graphicData>
            </a:graphic>
          </wp:inline>
        </w:drawing>
      </w:r>
    </w:p>
    <w:p w:rsidR="00BD3030" w:rsidRDefault="00BD3030" w:rsidP="00BD3030">
      <w:pPr>
        <w:ind w:left="0"/>
        <w:jc w:val="center"/>
        <w:rPr>
          <w:rFonts w:ascii="Arial Narrow" w:hAnsi="Arial Narrow" w:cs="Arial"/>
          <w:sz w:val="20"/>
          <w:szCs w:val="20"/>
        </w:rPr>
      </w:pPr>
      <w:r>
        <w:rPr>
          <w:rFonts w:ascii="Arial Narrow" w:hAnsi="Arial Narrow" w:cs="Arial"/>
          <w:sz w:val="20"/>
          <w:szCs w:val="20"/>
        </w:rPr>
        <w:t>(b)</w:t>
      </w:r>
    </w:p>
    <w:p w:rsidR="00BD3030" w:rsidRDefault="00BD3030" w:rsidP="00BD3030">
      <w:pPr>
        <w:ind w:left="0"/>
        <w:jc w:val="center"/>
        <w:rPr>
          <w:rFonts w:ascii="Arial Narrow" w:hAnsi="Arial Narrow" w:cs="Arial"/>
          <w:sz w:val="20"/>
          <w:szCs w:val="20"/>
        </w:rPr>
      </w:pPr>
      <w:r w:rsidRPr="00BD3030">
        <w:rPr>
          <w:rFonts w:ascii="Arial Narrow" w:hAnsi="Arial Narrow" w:cs="Arial"/>
          <w:noProof/>
          <w:sz w:val="20"/>
          <w:szCs w:val="20"/>
          <w:lang w:eastAsia="id-ID"/>
        </w:rPr>
        <w:drawing>
          <wp:inline distT="0" distB="0" distL="0" distR="0">
            <wp:extent cx="2640965" cy="1510646"/>
            <wp:effectExtent l="19050" t="0" r="6985"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2640965" cy="1510646"/>
                    </a:xfrm>
                    <a:prstGeom prst="rect">
                      <a:avLst/>
                    </a:prstGeom>
                    <a:noFill/>
                  </pic:spPr>
                </pic:pic>
              </a:graphicData>
            </a:graphic>
          </wp:inline>
        </w:drawing>
      </w:r>
      <w:r>
        <w:rPr>
          <w:rFonts w:ascii="Arial Narrow" w:hAnsi="Arial Narrow" w:cs="Arial"/>
          <w:sz w:val="20"/>
          <w:szCs w:val="20"/>
        </w:rPr>
        <w:t>(c)</w:t>
      </w:r>
    </w:p>
    <w:p w:rsidR="00BD3030" w:rsidRDefault="00BD3030" w:rsidP="00BD3030">
      <w:pPr>
        <w:ind w:left="0"/>
        <w:jc w:val="center"/>
        <w:rPr>
          <w:rFonts w:ascii="Arial Narrow" w:hAnsi="Arial Narrow" w:cs="Arial"/>
          <w:sz w:val="20"/>
          <w:szCs w:val="20"/>
        </w:rPr>
      </w:pPr>
      <w:r>
        <w:rPr>
          <w:rFonts w:ascii="Arial Narrow" w:hAnsi="Arial Narrow" w:cs="Arial"/>
          <w:sz w:val="20"/>
          <w:szCs w:val="20"/>
        </w:rPr>
        <w:t xml:space="preserve">Gambar 9. </w:t>
      </w:r>
      <w:r w:rsidRPr="00BD3030">
        <w:rPr>
          <w:rFonts w:ascii="Arial Narrow" w:hAnsi="Arial Narrow" w:cs="Arial"/>
          <w:sz w:val="20"/>
          <w:szCs w:val="20"/>
        </w:rPr>
        <w:t xml:space="preserve">Pengaruh Kecepatan </w:t>
      </w:r>
      <w:r w:rsidRPr="00BD3030">
        <w:rPr>
          <w:rFonts w:ascii="Arial Narrow" w:hAnsi="Arial Narrow" w:cs="Arial"/>
          <w:i/>
          <w:sz w:val="20"/>
          <w:szCs w:val="20"/>
        </w:rPr>
        <w:t>Upflow</w:t>
      </w:r>
      <w:r w:rsidRPr="00BD3030">
        <w:rPr>
          <w:rFonts w:ascii="Arial Narrow" w:hAnsi="Arial Narrow" w:cs="Arial"/>
          <w:sz w:val="20"/>
          <w:szCs w:val="20"/>
        </w:rPr>
        <w:t xml:space="preserve"> Terhadap Efisiensi Penyisihan TSS (a) Konsentrasi Rendah (b) Konsentrasi Sedang (c) Konsentrasi Tinggi</w:t>
      </w:r>
    </w:p>
    <w:p w:rsidR="00BD3030" w:rsidRDefault="00BD3030" w:rsidP="00BD3030">
      <w:pPr>
        <w:ind w:left="0"/>
        <w:rPr>
          <w:rFonts w:ascii="Arial Narrow" w:hAnsi="Arial Narrow" w:cs="Arial"/>
          <w:sz w:val="20"/>
          <w:szCs w:val="20"/>
        </w:rPr>
      </w:pPr>
    </w:p>
    <w:p w:rsidR="004D7DAE" w:rsidRPr="00D74F0D" w:rsidRDefault="004D7DAE" w:rsidP="004D7DAE">
      <w:pPr>
        <w:ind w:left="0" w:firstLine="426"/>
        <w:rPr>
          <w:rFonts w:ascii="Arial Narrow" w:hAnsi="Arial Narrow" w:cs="Arial"/>
          <w:sz w:val="20"/>
          <w:szCs w:val="20"/>
        </w:rPr>
      </w:pPr>
      <w:r w:rsidRPr="00D74F0D">
        <w:rPr>
          <w:rFonts w:ascii="Arial Narrow" w:hAnsi="Arial Narrow" w:cs="Arial"/>
          <w:sz w:val="20"/>
          <w:szCs w:val="20"/>
        </w:rPr>
        <w:t xml:space="preserve">Secara umum pada ketiga variasi konsentrasi memiliki kecenderungan efisiensi penyisihan yang hampir sama pada setiap kecepatan </w:t>
      </w:r>
      <w:r w:rsidRPr="00D74F0D">
        <w:rPr>
          <w:rFonts w:ascii="Arial Narrow" w:hAnsi="Arial Narrow" w:cs="Arial"/>
          <w:i/>
          <w:sz w:val="20"/>
          <w:szCs w:val="20"/>
        </w:rPr>
        <w:t>upflow</w:t>
      </w:r>
      <w:r w:rsidRPr="00D74F0D">
        <w:rPr>
          <w:rFonts w:ascii="Arial Narrow" w:hAnsi="Arial Narrow" w:cs="Arial"/>
          <w:sz w:val="20"/>
          <w:szCs w:val="20"/>
        </w:rPr>
        <w:t xml:space="preserve"> yang sama</w:t>
      </w:r>
      <w:r w:rsidR="00287C9E">
        <w:rPr>
          <w:rFonts w:ascii="Arial Narrow" w:hAnsi="Arial Narrow" w:cs="Arial"/>
          <w:sz w:val="20"/>
          <w:szCs w:val="20"/>
        </w:rPr>
        <w:t xml:space="preserve"> (Gambar 9)</w:t>
      </w:r>
      <w:r w:rsidRPr="00D74F0D">
        <w:rPr>
          <w:rFonts w:ascii="Arial Narrow" w:hAnsi="Arial Narrow" w:cs="Arial"/>
          <w:sz w:val="20"/>
          <w:szCs w:val="20"/>
        </w:rPr>
        <w:t xml:space="preserve">. Pada reaktor dengan konsentrasi rendah, efisiensi penyisihan TSS yang lebih baik terjadi pada reaktor R6 dengan kecepatan </w:t>
      </w:r>
      <w:r w:rsidRPr="00D74F0D">
        <w:rPr>
          <w:rFonts w:ascii="Arial Narrow" w:hAnsi="Arial Narrow" w:cs="Arial"/>
          <w:i/>
          <w:sz w:val="20"/>
          <w:szCs w:val="20"/>
        </w:rPr>
        <w:t>upflow</w:t>
      </w:r>
      <w:r w:rsidRPr="00D74F0D">
        <w:rPr>
          <w:rFonts w:ascii="Arial Narrow" w:hAnsi="Arial Narrow" w:cs="Arial"/>
          <w:sz w:val="20"/>
          <w:szCs w:val="20"/>
        </w:rPr>
        <w:t xml:space="preserve"> 0,033 m/jam. Sedangkan pada konsentrasi sedang, efisiensi penyisihan TSS yang paling baik terjadi pada reaktor S8 dengan kecepatan </w:t>
      </w:r>
      <w:r w:rsidRPr="00D74F0D">
        <w:rPr>
          <w:rFonts w:ascii="Arial Narrow" w:hAnsi="Arial Narrow" w:cs="Arial"/>
          <w:i/>
          <w:sz w:val="20"/>
          <w:szCs w:val="20"/>
        </w:rPr>
        <w:t>upflow</w:t>
      </w:r>
      <w:r w:rsidRPr="00D74F0D">
        <w:rPr>
          <w:rFonts w:ascii="Arial Narrow" w:hAnsi="Arial Narrow" w:cs="Arial"/>
          <w:sz w:val="20"/>
          <w:szCs w:val="20"/>
        </w:rPr>
        <w:t xml:space="preserve"> sebesar 0,025 m/jam. Dan pada reaktor dengan konsentrasi tinggi, kinerja yang lebih baik ditunjukkan oleh reaktor T4 dengan kecepatan </w:t>
      </w:r>
      <w:r w:rsidRPr="00D74F0D">
        <w:rPr>
          <w:rFonts w:ascii="Arial Narrow" w:hAnsi="Arial Narrow" w:cs="Arial"/>
          <w:i/>
          <w:sz w:val="20"/>
          <w:szCs w:val="20"/>
        </w:rPr>
        <w:t>upflow</w:t>
      </w:r>
      <w:r w:rsidRPr="00D74F0D">
        <w:rPr>
          <w:rFonts w:ascii="Arial Narrow" w:hAnsi="Arial Narrow" w:cs="Arial"/>
          <w:sz w:val="20"/>
          <w:szCs w:val="20"/>
        </w:rPr>
        <w:t xml:space="preserve"> 0,05 m/jam. Untuk setiap variasi konsentrasi, </w:t>
      </w:r>
      <w:r w:rsidRPr="00D74F0D">
        <w:rPr>
          <w:rFonts w:ascii="Arial Narrow" w:hAnsi="Arial Narrow" w:cs="Arial"/>
          <w:sz w:val="20"/>
          <w:szCs w:val="20"/>
        </w:rPr>
        <w:lastRenderedPageBreak/>
        <w:t xml:space="preserve">kinerja yang paling baik ditunjukkan oleh reaktor dengan kecepatan </w:t>
      </w:r>
      <w:r w:rsidRPr="00D74F0D">
        <w:rPr>
          <w:rFonts w:ascii="Arial Narrow" w:hAnsi="Arial Narrow" w:cs="Arial"/>
          <w:i/>
          <w:sz w:val="20"/>
          <w:szCs w:val="20"/>
        </w:rPr>
        <w:t>upflow</w:t>
      </w:r>
      <w:r w:rsidRPr="00D74F0D">
        <w:rPr>
          <w:rFonts w:ascii="Arial Narrow" w:hAnsi="Arial Narrow" w:cs="Arial"/>
          <w:sz w:val="20"/>
          <w:szCs w:val="20"/>
        </w:rPr>
        <w:t xml:space="preserve"> yang berbeda. Menurut Alphenaar et al (1993), kecepatan </w:t>
      </w:r>
      <w:r w:rsidRPr="00D74F0D">
        <w:rPr>
          <w:rFonts w:ascii="Arial Narrow" w:hAnsi="Arial Narrow" w:cs="Arial"/>
          <w:i/>
          <w:sz w:val="20"/>
          <w:szCs w:val="20"/>
        </w:rPr>
        <w:t>upflow</w:t>
      </w:r>
      <w:r w:rsidRPr="00D74F0D">
        <w:rPr>
          <w:rFonts w:ascii="Arial Narrow" w:hAnsi="Arial Narrow" w:cs="Arial"/>
          <w:sz w:val="20"/>
          <w:szCs w:val="20"/>
        </w:rPr>
        <w:t xml:space="preserve"> mempengaruhi pengolahan menggunakan reaktor UASB yaitu peningkatan kecepatan </w:t>
      </w:r>
      <w:r w:rsidRPr="00D74F0D">
        <w:rPr>
          <w:rFonts w:ascii="Arial Narrow" w:hAnsi="Arial Narrow" w:cs="Arial"/>
          <w:i/>
          <w:sz w:val="20"/>
          <w:szCs w:val="20"/>
        </w:rPr>
        <w:t>upflow</w:t>
      </w:r>
      <w:r w:rsidRPr="00D74F0D">
        <w:rPr>
          <w:rFonts w:ascii="Arial Narrow" w:hAnsi="Arial Narrow" w:cs="Arial"/>
          <w:sz w:val="20"/>
          <w:szCs w:val="20"/>
        </w:rPr>
        <w:t xml:space="preserve"> dapat meningkatkan gaya geser hidrolik, yang memicu pelepasan zat padat yang terperangkap dalam lumpur, sehingga mengakibatkan penurunan kinerja sistem, dan peningkatan kecepatan </w:t>
      </w:r>
      <w:r w:rsidRPr="00D74F0D">
        <w:rPr>
          <w:rFonts w:ascii="Arial Narrow" w:hAnsi="Arial Narrow" w:cs="Arial"/>
          <w:i/>
          <w:sz w:val="20"/>
          <w:szCs w:val="20"/>
        </w:rPr>
        <w:t>upflow</w:t>
      </w:r>
      <w:r w:rsidRPr="00D74F0D">
        <w:rPr>
          <w:rFonts w:ascii="Arial Narrow" w:hAnsi="Arial Narrow" w:cs="Arial"/>
          <w:sz w:val="20"/>
          <w:szCs w:val="20"/>
        </w:rPr>
        <w:t xml:space="preserve"> mempercepat tumbukan antara partikel tersuspensi dan lumpur yang dapat meningkatkan efisiensi sistem. Sedangkan menurut Ali et al (2007), menurunkan kecepatan upflow memiliki dua efek berlawanan dalam kinerja UASB, yaitu dapat meningkatkan waktu kontak antara biomassa dan substrat, memungkinkan untuk penyisihan bahan organik yang lebih baik. Sementara di sisi lain, menurunkan kecepatan upflow dapat mengurangi pencampuran dalam reaktor dan karenanya yang mengganggu kontak antara substrat dan biomassa. Sehingga dapat dikatakan bahwa kinerja reaktor UASB ini sangat dipengaruhi oleh kecepatan upflow seperti hasil penyisihan yang didapatkan dalam penelitian ini. Menurut Lew et al (2004), Halalsheh et al (2005), dan Moussavi et al (2010), kecepatan </w:t>
      </w:r>
      <w:r w:rsidRPr="00D74F0D">
        <w:rPr>
          <w:rFonts w:ascii="Arial Narrow" w:hAnsi="Arial Narrow" w:cs="Arial"/>
          <w:i/>
          <w:sz w:val="20"/>
          <w:szCs w:val="20"/>
        </w:rPr>
        <w:t>upflow</w:t>
      </w:r>
      <w:r w:rsidRPr="00D74F0D">
        <w:rPr>
          <w:rFonts w:ascii="Arial Narrow" w:hAnsi="Arial Narrow" w:cs="Arial"/>
          <w:sz w:val="20"/>
          <w:szCs w:val="20"/>
        </w:rPr>
        <w:t xml:space="preserve"> yang tinggi dapat mengganggu </w:t>
      </w:r>
      <w:r w:rsidRPr="00D74F0D">
        <w:rPr>
          <w:rFonts w:ascii="Arial Narrow" w:hAnsi="Arial Narrow" w:cs="Arial"/>
          <w:i/>
          <w:sz w:val="20"/>
          <w:szCs w:val="20"/>
        </w:rPr>
        <w:t>sludge bed</w:t>
      </w:r>
      <w:r w:rsidRPr="00D74F0D">
        <w:rPr>
          <w:rFonts w:ascii="Arial Narrow" w:hAnsi="Arial Narrow" w:cs="Arial"/>
          <w:sz w:val="20"/>
          <w:szCs w:val="20"/>
        </w:rPr>
        <w:t xml:space="preserve"> dan dapat membawa padatan dari reaktor ke efluen.</w:t>
      </w:r>
    </w:p>
    <w:p w:rsidR="004D7DAE" w:rsidRDefault="004D7DAE" w:rsidP="004D7DAE">
      <w:pPr>
        <w:ind w:left="0"/>
        <w:rPr>
          <w:rFonts w:ascii="Arial Narrow" w:hAnsi="Arial Narrow" w:cs="Arial"/>
          <w:sz w:val="20"/>
          <w:szCs w:val="20"/>
        </w:rPr>
      </w:pPr>
    </w:p>
    <w:p w:rsidR="00BD3030" w:rsidRPr="00BD3030" w:rsidRDefault="00BD3030" w:rsidP="004D7DAE">
      <w:pPr>
        <w:ind w:left="0"/>
        <w:rPr>
          <w:rFonts w:ascii="Arial Narrow" w:hAnsi="Arial Narrow" w:cs="Arial"/>
          <w:b/>
          <w:sz w:val="20"/>
          <w:szCs w:val="20"/>
        </w:rPr>
      </w:pPr>
      <w:r>
        <w:rPr>
          <w:rFonts w:ascii="Arial Narrow" w:hAnsi="Arial Narrow" w:cs="Arial"/>
          <w:b/>
          <w:sz w:val="20"/>
          <w:szCs w:val="20"/>
        </w:rPr>
        <w:t>Perbandingan Efluen dengan Baku Mutu</w:t>
      </w:r>
    </w:p>
    <w:p w:rsidR="004D7DAE" w:rsidRPr="00D74F0D" w:rsidRDefault="004D7DAE" w:rsidP="004D7DAE">
      <w:pPr>
        <w:ind w:left="0"/>
        <w:rPr>
          <w:rFonts w:ascii="Arial Narrow" w:hAnsi="Arial Narrow" w:cs="Arial"/>
          <w:sz w:val="20"/>
          <w:szCs w:val="20"/>
        </w:rPr>
      </w:pPr>
      <w:r w:rsidRPr="00D74F0D">
        <w:rPr>
          <w:rFonts w:ascii="Arial Narrow" w:hAnsi="Arial Narrow" w:cs="Arial"/>
          <w:sz w:val="20"/>
          <w:szCs w:val="20"/>
        </w:rPr>
        <w:t>Tabel 5. Perbandingan Efluen dengan Baku Mutu</w:t>
      </w:r>
    </w:p>
    <w:tbl>
      <w:tblPr>
        <w:tblStyle w:val="TableGrid"/>
        <w:tblW w:w="5353" w:type="dxa"/>
        <w:tblLayout w:type="fixed"/>
        <w:tblLook w:val="04A0"/>
      </w:tblPr>
      <w:tblGrid>
        <w:gridCol w:w="392"/>
        <w:gridCol w:w="709"/>
        <w:gridCol w:w="567"/>
        <w:gridCol w:w="708"/>
        <w:gridCol w:w="993"/>
        <w:gridCol w:w="708"/>
        <w:gridCol w:w="1276"/>
      </w:tblGrid>
      <w:tr w:rsidR="0026226F" w:rsidRPr="0026226F" w:rsidTr="001B082D">
        <w:trPr>
          <w:trHeight w:val="413"/>
        </w:trPr>
        <w:tc>
          <w:tcPr>
            <w:tcW w:w="392" w:type="dxa"/>
            <w:vMerge w:val="restart"/>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No</w:t>
            </w:r>
          </w:p>
        </w:tc>
        <w:tc>
          <w:tcPr>
            <w:tcW w:w="709" w:type="dxa"/>
            <w:vMerge w:val="restart"/>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Konsentrasi</w:t>
            </w:r>
          </w:p>
        </w:tc>
        <w:tc>
          <w:tcPr>
            <w:tcW w:w="567" w:type="dxa"/>
            <w:vMerge w:val="restart"/>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Parameter</w:t>
            </w:r>
          </w:p>
        </w:tc>
        <w:tc>
          <w:tcPr>
            <w:tcW w:w="708" w:type="dxa"/>
            <w:vMerge w:val="restart"/>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Konsentrasi Efluen (mg/l)</w:t>
            </w:r>
          </w:p>
        </w:tc>
        <w:tc>
          <w:tcPr>
            <w:tcW w:w="1701" w:type="dxa"/>
            <w:gridSpan w:val="2"/>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Baku Mutu (mg/l)</w:t>
            </w:r>
          </w:p>
        </w:tc>
        <w:tc>
          <w:tcPr>
            <w:tcW w:w="1276" w:type="dxa"/>
            <w:vMerge w:val="restart"/>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Keterangan</w:t>
            </w:r>
          </w:p>
        </w:tc>
      </w:tr>
      <w:tr w:rsidR="0026226F" w:rsidRPr="0026226F" w:rsidTr="001B082D">
        <w:trPr>
          <w:trHeight w:val="412"/>
        </w:trPr>
        <w:tc>
          <w:tcPr>
            <w:tcW w:w="392" w:type="dxa"/>
            <w:vMerge/>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709" w:type="dxa"/>
            <w:vMerge/>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567" w:type="dxa"/>
            <w:vMerge/>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708" w:type="dxa"/>
            <w:vMerge/>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993" w:type="dxa"/>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KepmenLH No. 112 Tahun 2003</w:t>
            </w:r>
          </w:p>
        </w:tc>
        <w:tc>
          <w:tcPr>
            <w:tcW w:w="708" w:type="dxa"/>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Perda Jateng No. 10 Tahun 2004</w:t>
            </w:r>
          </w:p>
        </w:tc>
        <w:tc>
          <w:tcPr>
            <w:tcW w:w="1276" w:type="dxa"/>
            <w:vMerge/>
            <w:vAlign w:val="center"/>
          </w:tcPr>
          <w:p w:rsidR="0026226F" w:rsidRPr="0026226F" w:rsidRDefault="0026226F" w:rsidP="001B082D">
            <w:pPr>
              <w:pStyle w:val="ListParagraph"/>
              <w:spacing w:line="240" w:lineRule="auto"/>
              <w:ind w:left="0" w:firstLine="0"/>
              <w:jc w:val="center"/>
              <w:rPr>
                <w:rFonts w:ascii="Arial Narrow" w:hAnsi="Arial Narrow"/>
                <w:sz w:val="16"/>
                <w:szCs w:val="16"/>
              </w:rPr>
            </w:pPr>
          </w:p>
        </w:tc>
      </w:tr>
      <w:tr w:rsidR="0026226F" w:rsidRPr="0026226F" w:rsidTr="001B082D">
        <w:tc>
          <w:tcPr>
            <w:tcW w:w="392" w:type="dxa"/>
            <w:vMerge w:val="restart"/>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w:t>
            </w:r>
          </w:p>
        </w:tc>
        <w:tc>
          <w:tcPr>
            <w:tcW w:w="709" w:type="dxa"/>
            <w:vMerge w:val="restart"/>
          </w:tcPr>
          <w:p w:rsidR="0026226F" w:rsidRPr="0026226F" w:rsidRDefault="0026226F" w:rsidP="001B082D">
            <w:pPr>
              <w:pStyle w:val="ListParagraph"/>
              <w:spacing w:line="240" w:lineRule="auto"/>
              <w:ind w:left="0" w:firstLine="0"/>
              <w:rPr>
                <w:rFonts w:ascii="Arial Narrow" w:hAnsi="Arial Narrow"/>
                <w:sz w:val="16"/>
                <w:szCs w:val="16"/>
              </w:rPr>
            </w:pPr>
            <w:r w:rsidRPr="0026226F">
              <w:rPr>
                <w:rFonts w:ascii="Arial Narrow" w:hAnsi="Arial Narrow"/>
                <w:sz w:val="16"/>
                <w:szCs w:val="16"/>
              </w:rPr>
              <w:t>Rendah</w:t>
            </w: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BOD</w:t>
            </w:r>
            <w:r w:rsidRPr="0026226F">
              <w:rPr>
                <w:rFonts w:ascii="Arial Narrow" w:hAnsi="Arial Narrow"/>
                <w:sz w:val="16"/>
                <w:szCs w:val="16"/>
                <w:vertAlign w:val="subscript"/>
              </w:rPr>
              <w:t>5</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102</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100</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30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709"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COD</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270</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50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709"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TSS</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240</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100</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50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val="restart"/>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2</w:t>
            </w:r>
          </w:p>
        </w:tc>
        <w:tc>
          <w:tcPr>
            <w:tcW w:w="709" w:type="dxa"/>
            <w:vMerge w:val="restart"/>
          </w:tcPr>
          <w:p w:rsidR="0026226F" w:rsidRPr="0026226F" w:rsidRDefault="0026226F" w:rsidP="001B082D">
            <w:pPr>
              <w:pStyle w:val="ListParagraph"/>
              <w:spacing w:line="240" w:lineRule="auto"/>
              <w:ind w:left="0" w:firstLine="0"/>
              <w:rPr>
                <w:rFonts w:ascii="Arial Narrow" w:hAnsi="Arial Narrow"/>
                <w:sz w:val="16"/>
                <w:szCs w:val="16"/>
              </w:rPr>
            </w:pPr>
            <w:r w:rsidRPr="0026226F">
              <w:rPr>
                <w:rFonts w:ascii="Arial Narrow" w:hAnsi="Arial Narrow"/>
                <w:sz w:val="16"/>
                <w:szCs w:val="16"/>
              </w:rPr>
              <w:t>Sedang</w:t>
            </w: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BOD</w:t>
            </w:r>
            <w:r w:rsidRPr="0026226F">
              <w:rPr>
                <w:rFonts w:ascii="Arial Narrow" w:hAnsi="Arial Narrow"/>
                <w:sz w:val="16"/>
                <w:szCs w:val="16"/>
                <w:vertAlign w:val="subscript"/>
              </w:rPr>
              <w:t>5</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256</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100</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30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709"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COD</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779</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50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tcPr>
          <w:p w:rsidR="0026226F" w:rsidRPr="0026226F" w:rsidRDefault="0026226F" w:rsidP="001B082D">
            <w:pPr>
              <w:pStyle w:val="ListParagraph"/>
              <w:spacing w:line="240" w:lineRule="auto"/>
              <w:ind w:left="0" w:firstLine="0"/>
              <w:jc w:val="center"/>
              <w:rPr>
                <w:rFonts w:ascii="Arial Narrow" w:hAnsi="Arial Narrow"/>
                <w:sz w:val="16"/>
                <w:szCs w:val="16"/>
              </w:rPr>
            </w:pPr>
          </w:p>
        </w:tc>
        <w:tc>
          <w:tcPr>
            <w:tcW w:w="709"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TSS</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340</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100</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50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val="restart"/>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3</w:t>
            </w:r>
          </w:p>
        </w:tc>
        <w:tc>
          <w:tcPr>
            <w:tcW w:w="709" w:type="dxa"/>
            <w:vMerge w:val="restart"/>
          </w:tcPr>
          <w:p w:rsidR="0026226F" w:rsidRPr="0026226F" w:rsidRDefault="0026226F" w:rsidP="001B082D">
            <w:pPr>
              <w:pStyle w:val="ListParagraph"/>
              <w:spacing w:line="240" w:lineRule="auto"/>
              <w:ind w:left="0" w:firstLine="0"/>
              <w:rPr>
                <w:rFonts w:ascii="Arial Narrow" w:hAnsi="Arial Narrow"/>
                <w:sz w:val="16"/>
                <w:szCs w:val="16"/>
              </w:rPr>
            </w:pPr>
            <w:r w:rsidRPr="0026226F">
              <w:rPr>
                <w:rFonts w:ascii="Arial Narrow" w:hAnsi="Arial Narrow"/>
                <w:sz w:val="16"/>
                <w:szCs w:val="16"/>
              </w:rPr>
              <w:t>Tinggi</w:t>
            </w: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BOD</w:t>
            </w:r>
            <w:r w:rsidRPr="0026226F">
              <w:rPr>
                <w:rFonts w:ascii="Arial Narrow" w:hAnsi="Arial Narrow"/>
                <w:sz w:val="16"/>
                <w:szCs w:val="16"/>
                <w:vertAlign w:val="subscript"/>
              </w:rPr>
              <w:t>5</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411</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100</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30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709"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COD</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923</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50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r w:rsidR="0026226F" w:rsidRPr="0026226F" w:rsidTr="001B082D">
        <w:tc>
          <w:tcPr>
            <w:tcW w:w="392"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709" w:type="dxa"/>
            <w:vMerge/>
          </w:tcPr>
          <w:p w:rsidR="0026226F" w:rsidRPr="0026226F" w:rsidRDefault="0026226F" w:rsidP="001B082D">
            <w:pPr>
              <w:pStyle w:val="ListParagraph"/>
              <w:spacing w:line="240" w:lineRule="auto"/>
              <w:ind w:left="0" w:firstLine="0"/>
              <w:rPr>
                <w:rFonts w:ascii="Arial Narrow" w:hAnsi="Arial Narrow"/>
                <w:sz w:val="16"/>
                <w:szCs w:val="16"/>
              </w:rPr>
            </w:pPr>
          </w:p>
        </w:tc>
        <w:tc>
          <w:tcPr>
            <w:tcW w:w="567"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TSS</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370</w:t>
            </w:r>
          </w:p>
        </w:tc>
        <w:tc>
          <w:tcPr>
            <w:tcW w:w="993"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100</w:t>
            </w:r>
          </w:p>
        </w:tc>
        <w:tc>
          <w:tcPr>
            <w:tcW w:w="708"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50</w:t>
            </w:r>
          </w:p>
        </w:tc>
        <w:tc>
          <w:tcPr>
            <w:tcW w:w="1276" w:type="dxa"/>
          </w:tcPr>
          <w:p w:rsidR="0026226F" w:rsidRPr="0026226F" w:rsidRDefault="0026226F" w:rsidP="001B082D">
            <w:pPr>
              <w:pStyle w:val="ListParagraph"/>
              <w:spacing w:line="240" w:lineRule="auto"/>
              <w:ind w:left="0" w:firstLine="0"/>
              <w:jc w:val="center"/>
              <w:rPr>
                <w:rFonts w:ascii="Arial Narrow" w:hAnsi="Arial Narrow"/>
                <w:sz w:val="16"/>
                <w:szCs w:val="16"/>
              </w:rPr>
            </w:pPr>
            <w:r w:rsidRPr="0026226F">
              <w:rPr>
                <w:rFonts w:ascii="Arial Narrow" w:hAnsi="Arial Narrow"/>
                <w:sz w:val="16"/>
                <w:szCs w:val="16"/>
              </w:rPr>
              <w:t>Tidak Memenuhi</w:t>
            </w:r>
          </w:p>
        </w:tc>
      </w:tr>
    </w:tbl>
    <w:p w:rsidR="004D7DAE" w:rsidRPr="00D74F0D" w:rsidRDefault="004D7DAE" w:rsidP="00BD3030">
      <w:pPr>
        <w:ind w:left="0"/>
        <w:rPr>
          <w:rFonts w:ascii="Arial Narrow" w:hAnsi="Arial Narrow" w:cs="Arial"/>
          <w:sz w:val="20"/>
          <w:szCs w:val="20"/>
        </w:rPr>
      </w:pPr>
    </w:p>
    <w:p w:rsidR="004D7DAE" w:rsidRDefault="004D7DAE" w:rsidP="004D7DAE">
      <w:pPr>
        <w:ind w:left="0" w:firstLine="426"/>
        <w:rPr>
          <w:rFonts w:ascii="Arial Narrow" w:hAnsi="Arial Narrow" w:cs="Arial"/>
          <w:sz w:val="20"/>
          <w:szCs w:val="20"/>
        </w:rPr>
      </w:pPr>
      <w:r w:rsidRPr="00D74F0D">
        <w:rPr>
          <w:rFonts w:ascii="Arial Narrow" w:hAnsi="Arial Narrow" w:cs="Arial"/>
          <w:sz w:val="20"/>
          <w:szCs w:val="20"/>
        </w:rPr>
        <w:t>Berdasarkan Tabel 5 di atas, dapat dilihat bahwa hasil pengolahan air limbah domestik dengan menggunakan reaktor UASB belum dapat memenuhi standar baku mutu berdasarkan KepmenLH No. 112 Tahun 2003</w:t>
      </w:r>
      <w:r w:rsidR="00401B1F">
        <w:rPr>
          <w:rFonts w:ascii="Arial Narrow" w:hAnsi="Arial Narrow" w:cs="Arial"/>
          <w:sz w:val="20"/>
          <w:szCs w:val="20"/>
        </w:rPr>
        <w:t xml:space="preserve"> dan Perda Jateng No. 10 tahun 2004</w:t>
      </w:r>
      <w:r w:rsidRPr="00D74F0D">
        <w:rPr>
          <w:rFonts w:ascii="Arial Narrow" w:hAnsi="Arial Narrow" w:cs="Arial"/>
          <w:sz w:val="20"/>
          <w:szCs w:val="20"/>
        </w:rPr>
        <w:t>. Untuk dapat digunakan pada skala penuh dalam pengolahan air limbah domestik secara komunal, reaktor UASB ini memerlukan pengolahan lanjutan agar kualitas efluennya dapat memenuhi baku mutu.</w:t>
      </w:r>
    </w:p>
    <w:p w:rsidR="004D7DAE" w:rsidRPr="00D74F0D" w:rsidRDefault="004D7DAE" w:rsidP="004D7DAE">
      <w:pPr>
        <w:ind w:left="0" w:firstLine="426"/>
        <w:rPr>
          <w:rFonts w:ascii="Arial Narrow" w:hAnsi="Arial Narrow" w:cs="Arial"/>
          <w:sz w:val="20"/>
          <w:szCs w:val="20"/>
        </w:rPr>
      </w:pPr>
    </w:p>
    <w:p w:rsidR="004D7DAE" w:rsidRPr="00BD3030" w:rsidRDefault="004D7DAE" w:rsidP="004D7DAE">
      <w:pPr>
        <w:ind w:left="0"/>
        <w:rPr>
          <w:rFonts w:ascii="Arial Narrow" w:hAnsi="Arial Narrow" w:cs="Arial"/>
          <w:b/>
          <w:sz w:val="20"/>
          <w:szCs w:val="20"/>
        </w:rPr>
      </w:pPr>
      <w:r w:rsidRPr="00BD3030">
        <w:rPr>
          <w:rFonts w:ascii="Arial Narrow" w:hAnsi="Arial Narrow" w:cs="Arial"/>
          <w:b/>
          <w:sz w:val="20"/>
          <w:szCs w:val="20"/>
        </w:rPr>
        <w:t>KESIMPULAN</w:t>
      </w:r>
    </w:p>
    <w:p w:rsidR="004D7DAE" w:rsidRPr="00C9437D" w:rsidRDefault="00C9437D" w:rsidP="004D7DAE">
      <w:pPr>
        <w:pStyle w:val="ListParagraph"/>
        <w:numPr>
          <w:ilvl w:val="0"/>
          <w:numId w:val="1"/>
        </w:numPr>
        <w:spacing w:line="240" w:lineRule="auto"/>
        <w:ind w:left="284" w:hanging="284"/>
        <w:rPr>
          <w:rFonts w:ascii="Arial Narrow" w:hAnsi="Arial Narrow" w:cs="Arial"/>
          <w:sz w:val="20"/>
          <w:szCs w:val="20"/>
        </w:rPr>
      </w:pPr>
      <w:r w:rsidRPr="00C9437D">
        <w:rPr>
          <w:rFonts w:ascii="Arial Narrow" w:hAnsi="Arial Narrow"/>
          <w:sz w:val="20"/>
          <w:szCs w:val="20"/>
        </w:rPr>
        <w:t>Pada pengolahan air limbah domestik campuran menggunakan reaktor UASB, diperoleh nilai efisiensi penyisihan maksimum parameter COD sebesar 69%, sedangkan untuk parameter BOD</w:t>
      </w:r>
      <w:r w:rsidRPr="00C9437D">
        <w:rPr>
          <w:rFonts w:ascii="Arial Narrow" w:hAnsi="Arial Narrow"/>
          <w:sz w:val="20"/>
          <w:szCs w:val="20"/>
          <w:vertAlign w:val="subscript"/>
        </w:rPr>
        <w:t>5</w:t>
      </w:r>
      <w:r w:rsidRPr="00C9437D">
        <w:rPr>
          <w:rFonts w:ascii="Arial Narrow" w:hAnsi="Arial Narrow"/>
          <w:sz w:val="20"/>
          <w:szCs w:val="20"/>
        </w:rPr>
        <w:t xml:space="preserve"> efisiensi penyisihan maksimumnya sebesar 76%, dan untuk </w:t>
      </w:r>
      <w:r w:rsidRPr="00C9437D">
        <w:rPr>
          <w:rFonts w:ascii="Arial Narrow" w:hAnsi="Arial Narrow"/>
          <w:sz w:val="20"/>
          <w:szCs w:val="20"/>
        </w:rPr>
        <w:lastRenderedPageBreak/>
        <w:t>parameter TSS efisiensi penyisihan maksimum yang dicapai sebesar 72%.</w:t>
      </w:r>
    </w:p>
    <w:p w:rsidR="0026226F" w:rsidRDefault="0026226F" w:rsidP="0026226F">
      <w:pPr>
        <w:pStyle w:val="ListParagraph"/>
        <w:numPr>
          <w:ilvl w:val="0"/>
          <w:numId w:val="1"/>
        </w:numPr>
        <w:spacing w:line="240" w:lineRule="auto"/>
        <w:ind w:left="284" w:hanging="284"/>
        <w:rPr>
          <w:rFonts w:ascii="Arial Narrow" w:hAnsi="Arial Narrow" w:cs="Arial"/>
          <w:sz w:val="20"/>
          <w:szCs w:val="20"/>
        </w:rPr>
      </w:pPr>
      <w:r w:rsidRPr="0026226F">
        <w:rPr>
          <w:rFonts w:ascii="Arial Narrow" w:hAnsi="Arial Narrow" w:cs="Arial"/>
          <w:sz w:val="20"/>
          <w:szCs w:val="20"/>
        </w:rPr>
        <w:t>Dari kecepatan upflow dan konsentrasi influen yang divariasikan, didapatkan :</w:t>
      </w:r>
    </w:p>
    <w:p w:rsidR="0026226F" w:rsidRDefault="0026226F" w:rsidP="0026226F">
      <w:pPr>
        <w:pStyle w:val="ListParagraph"/>
        <w:numPr>
          <w:ilvl w:val="0"/>
          <w:numId w:val="2"/>
        </w:numPr>
        <w:tabs>
          <w:tab w:val="left" w:pos="567"/>
        </w:tabs>
        <w:spacing w:line="240" w:lineRule="auto"/>
        <w:ind w:left="567" w:hanging="283"/>
        <w:rPr>
          <w:rFonts w:ascii="Arial Narrow" w:hAnsi="Arial Narrow" w:cs="Arial"/>
          <w:sz w:val="20"/>
          <w:szCs w:val="20"/>
        </w:rPr>
      </w:pPr>
      <w:r w:rsidRPr="0026226F">
        <w:rPr>
          <w:rFonts w:ascii="Arial Narrow" w:hAnsi="Arial Narrow" w:cs="Arial"/>
          <w:sz w:val="20"/>
          <w:szCs w:val="20"/>
        </w:rPr>
        <w:t>Semakin tinggi konsentrasi influen, semakin besar pula konsentrasi BOD</w:t>
      </w:r>
      <w:r w:rsidRPr="0026226F">
        <w:rPr>
          <w:rFonts w:ascii="Arial Narrow" w:hAnsi="Arial Narrow" w:cs="Arial"/>
          <w:sz w:val="20"/>
          <w:szCs w:val="20"/>
          <w:vertAlign w:val="subscript"/>
        </w:rPr>
        <w:t>5</w:t>
      </w:r>
      <w:r w:rsidRPr="0026226F">
        <w:rPr>
          <w:rFonts w:ascii="Arial Narrow" w:hAnsi="Arial Narrow" w:cs="Arial"/>
          <w:sz w:val="20"/>
          <w:szCs w:val="20"/>
        </w:rPr>
        <w:t>, COD, dan TSS yang disisihkan oleh mikroorganisme. Konsentrasi influen yang digunakan sebesar 847 mg/l BOD</w:t>
      </w:r>
      <w:r w:rsidRPr="0026226F">
        <w:rPr>
          <w:rFonts w:ascii="Arial Narrow" w:hAnsi="Arial Narrow" w:cs="Arial"/>
          <w:sz w:val="20"/>
          <w:szCs w:val="20"/>
          <w:vertAlign w:val="subscript"/>
        </w:rPr>
        <w:t>5</w:t>
      </w:r>
      <w:r w:rsidRPr="0026226F">
        <w:rPr>
          <w:rFonts w:ascii="Arial Narrow" w:hAnsi="Arial Narrow" w:cs="Arial"/>
          <w:sz w:val="20"/>
          <w:szCs w:val="20"/>
        </w:rPr>
        <w:t>, COD sebesar 1623 mg/l, dan TSS sebesar 1350 mg/l.</w:t>
      </w:r>
    </w:p>
    <w:p w:rsidR="0026226F" w:rsidRDefault="004D7DAE" w:rsidP="0026226F">
      <w:pPr>
        <w:pStyle w:val="ListParagraph"/>
        <w:numPr>
          <w:ilvl w:val="0"/>
          <w:numId w:val="2"/>
        </w:numPr>
        <w:tabs>
          <w:tab w:val="left" w:pos="567"/>
        </w:tabs>
        <w:spacing w:line="240" w:lineRule="auto"/>
        <w:ind w:left="567" w:hanging="283"/>
        <w:rPr>
          <w:rFonts w:ascii="Arial Narrow" w:hAnsi="Arial Narrow" w:cs="Arial"/>
          <w:sz w:val="20"/>
          <w:szCs w:val="20"/>
        </w:rPr>
      </w:pPr>
      <w:r w:rsidRPr="0026226F">
        <w:rPr>
          <w:rFonts w:ascii="Arial Narrow" w:hAnsi="Arial Narrow" w:cs="Arial"/>
          <w:sz w:val="20"/>
          <w:szCs w:val="20"/>
        </w:rPr>
        <w:t xml:space="preserve">Secara keseluruhan, reaktor dengan kecepatan </w:t>
      </w:r>
      <w:r w:rsidRPr="0026226F">
        <w:rPr>
          <w:rFonts w:ascii="Arial Narrow" w:hAnsi="Arial Narrow" w:cs="Arial"/>
          <w:i/>
          <w:sz w:val="20"/>
          <w:szCs w:val="20"/>
        </w:rPr>
        <w:t>upflow</w:t>
      </w:r>
      <w:r w:rsidRPr="0026226F">
        <w:rPr>
          <w:rFonts w:ascii="Arial Narrow" w:hAnsi="Arial Narrow" w:cs="Arial"/>
          <w:sz w:val="20"/>
          <w:szCs w:val="20"/>
        </w:rPr>
        <w:t xml:space="preserve"> 0,025 m/jam </w:t>
      </w:r>
      <w:r w:rsidR="00BD3030" w:rsidRPr="0026226F">
        <w:rPr>
          <w:rFonts w:ascii="Arial Narrow" w:hAnsi="Arial Narrow" w:cs="Arial"/>
          <w:sz w:val="20"/>
          <w:szCs w:val="20"/>
        </w:rPr>
        <w:t>(6,94x10</w:t>
      </w:r>
      <w:r w:rsidR="00BD3030" w:rsidRPr="0026226F">
        <w:rPr>
          <w:rFonts w:ascii="Arial Narrow" w:hAnsi="Arial Narrow" w:cs="Arial"/>
          <w:sz w:val="20"/>
          <w:szCs w:val="20"/>
          <w:vertAlign w:val="superscript"/>
        </w:rPr>
        <w:t>-5</w:t>
      </w:r>
      <w:r w:rsidR="00BD3030" w:rsidRPr="0026226F">
        <w:rPr>
          <w:rFonts w:ascii="Arial Narrow" w:hAnsi="Arial Narrow" w:cs="Arial"/>
          <w:sz w:val="20"/>
          <w:szCs w:val="20"/>
        </w:rPr>
        <w:t xml:space="preserve"> m/s) </w:t>
      </w:r>
      <w:r w:rsidRPr="0026226F">
        <w:rPr>
          <w:rFonts w:ascii="Arial Narrow" w:hAnsi="Arial Narrow" w:cs="Arial"/>
          <w:sz w:val="20"/>
          <w:szCs w:val="20"/>
        </w:rPr>
        <w:t xml:space="preserve">menunjukkan kinerja yang lebih baik daripada reaktor dengan variasi kecepatan </w:t>
      </w:r>
      <w:r w:rsidRPr="0026226F">
        <w:rPr>
          <w:rFonts w:ascii="Arial Narrow" w:hAnsi="Arial Narrow" w:cs="Arial"/>
          <w:i/>
          <w:sz w:val="20"/>
          <w:szCs w:val="20"/>
        </w:rPr>
        <w:t>upflow</w:t>
      </w:r>
      <w:r w:rsidRPr="0026226F">
        <w:rPr>
          <w:rFonts w:ascii="Arial Narrow" w:hAnsi="Arial Narrow" w:cs="Arial"/>
          <w:sz w:val="20"/>
          <w:szCs w:val="20"/>
        </w:rPr>
        <w:t xml:space="preserve"> lainnya. Hal ini berarti kecepatan </w:t>
      </w:r>
      <w:r w:rsidRPr="0026226F">
        <w:rPr>
          <w:rFonts w:ascii="Arial Narrow" w:hAnsi="Arial Narrow" w:cs="Arial"/>
          <w:i/>
          <w:sz w:val="20"/>
          <w:szCs w:val="20"/>
        </w:rPr>
        <w:t>upflow</w:t>
      </w:r>
      <w:r w:rsidRPr="0026226F">
        <w:rPr>
          <w:rFonts w:ascii="Arial Narrow" w:hAnsi="Arial Narrow" w:cs="Arial"/>
          <w:sz w:val="20"/>
          <w:szCs w:val="20"/>
        </w:rPr>
        <w:t xml:space="preserve"> yang lambat dapat memberikan waktu bagi mikroorganisme untuk menguraikan substrat dalam air limbah, sehingga efisiensi penyisihan yang diperoleh lebih tinggi.</w:t>
      </w:r>
    </w:p>
    <w:p w:rsidR="004D7DAE" w:rsidRPr="00C9437D" w:rsidRDefault="00C9437D" w:rsidP="0026226F">
      <w:pPr>
        <w:pStyle w:val="ListParagraph"/>
        <w:numPr>
          <w:ilvl w:val="0"/>
          <w:numId w:val="2"/>
        </w:numPr>
        <w:tabs>
          <w:tab w:val="left" w:pos="567"/>
        </w:tabs>
        <w:spacing w:line="240" w:lineRule="auto"/>
        <w:ind w:left="567" w:hanging="283"/>
        <w:rPr>
          <w:rFonts w:ascii="Arial Narrow" w:hAnsi="Arial Narrow" w:cs="Arial"/>
          <w:sz w:val="20"/>
          <w:szCs w:val="20"/>
        </w:rPr>
      </w:pPr>
      <w:r w:rsidRPr="00C9437D">
        <w:rPr>
          <w:rFonts w:ascii="Arial Narrow" w:hAnsi="Arial Narrow"/>
          <w:sz w:val="20"/>
          <w:szCs w:val="20"/>
        </w:rPr>
        <w:t>Fluktuasi dari efisiensi penyisihan yang terjadi dapat ditengarai dari beberapa hal. Untuk parameter BOD</w:t>
      </w:r>
      <w:r w:rsidRPr="00C9437D">
        <w:rPr>
          <w:rFonts w:ascii="Arial Narrow" w:hAnsi="Arial Narrow"/>
          <w:sz w:val="20"/>
          <w:szCs w:val="20"/>
          <w:vertAlign w:val="subscript"/>
        </w:rPr>
        <w:t>5</w:t>
      </w:r>
      <w:r w:rsidRPr="00C9437D">
        <w:rPr>
          <w:rFonts w:ascii="Arial Narrow" w:hAnsi="Arial Narrow"/>
          <w:sz w:val="20"/>
          <w:szCs w:val="20"/>
        </w:rPr>
        <w:t xml:space="preserve"> dan COD, penurunan efisiensi penyisihan ditandai dengan penurunan nilai pH menjadi cenderung asam. Hal ini dikarenakan zat organik diuraikan menjadi asam volatil sehingga nilai pH turun menjadi lebih asam, yang mana pH yang asam ini dapat menghambat kinerja dari bakteri metanogen, sehingga efisiensi penyisihan menurun. Apabila efisiensi penyisihan BOD</w:t>
      </w:r>
      <w:r w:rsidRPr="00C9437D">
        <w:rPr>
          <w:rFonts w:ascii="Arial Narrow" w:hAnsi="Arial Narrow"/>
          <w:sz w:val="20"/>
          <w:szCs w:val="20"/>
          <w:vertAlign w:val="subscript"/>
        </w:rPr>
        <w:t>5</w:t>
      </w:r>
      <w:r w:rsidRPr="00C9437D">
        <w:rPr>
          <w:rFonts w:ascii="Arial Narrow" w:hAnsi="Arial Narrow"/>
          <w:sz w:val="20"/>
          <w:szCs w:val="20"/>
        </w:rPr>
        <w:t xml:space="preserve"> dan COD baik, nilai pH yang terukur cenderung normal. Sedangkan untuk parameter TSS, ketika efluen nampak keruh didapatkan nilai TSS yang tinggi dan efisiensi penyisihan yang kecil. Hal ini disebabkan karena kecepatan </w:t>
      </w:r>
      <w:r w:rsidRPr="00C9437D">
        <w:rPr>
          <w:rFonts w:ascii="Arial Narrow" w:hAnsi="Arial Narrow"/>
          <w:i/>
          <w:sz w:val="20"/>
          <w:szCs w:val="20"/>
        </w:rPr>
        <w:t>upflow</w:t>
      </w:r>
      <w:r w:rsidRPr="00C9437D">
        <w:rPr>
          <w:rFonts w:ascii="Arial Narrow" w:hAnsi="Arial Narrow"/>
          <w:sz w:val="20"/>
          <w:szCs w:val="20"/>
        </w:rPr>
        <w:t xml:space="preserve"> yang terjadi tidak stabil, sehingga mempengaruhi penangkapan padatan dalam reaktor. Apabila padatan ini terbawa aliran menuju efluen, maka didapatkan nilai penyisihan TSS yang kecil.</w:t>
      </w:r>
    </w:p>
    <w:p w:rsidR="00C9437D" w:rsidRPr="00C9437D" w:rsidRDefault="00C9437D" w:rsidP="0026226F">
      <w:pPr>
        <w:pStyle w:val="ListParagraph"/>
        <w:numPr>
          <w:ilvl w:val="0"/>
          <w:numId w:val="2"/>
        </w:numPr>
        <w:tabs>
          <w:tab w:val="left" w:pos="567"/>
        </w:tabs>
        <w:spacing w:line="240" w:lineRule="auto"/>
        <w:ind w:left="567" w:hanging="283"/>
        <w:rPr>
          <w:rFonts w:ascii="Arial Narrow" w:hAnsi="Arial Narrow" w:cs="Arial"/>
          <w:sz w:val="20"/>
          <w:szCs w:val="20"/>
        </w:rPr>
      </w:pPr>
      <w:r w:rsidRPr="00C9437D">
        <w:rPr>
          <w:rFonts w:ascii="Arial Narrow" w:hAnsi="Arial Narrow"/>
          <w:sz w:val="20"/>
          <w:szCs w:val="20"/>
        </w:rPr>
        <w:t>Hasil pengolahan air limbah domestik campuran menggunakan reaktor UASB pada penelitian ini belum memenuhi baku mutu yang dipersyaratkan sesuai dengan KepmenLH No. 112 Tahun 2003 dan Perda Jateng No. 10 Tahun 2004.</w:t>
      </w:r>
    </w:p>
    <w:p w:rsidR="00844C21" w:rsidRDefault="00844C21" w:rsidP="00844C21">
      <w:pPr>
        <w:ind w:left="0"/>
        <w:rPr>
          <w:rFonts w:ascii="Arial Narrow" w:hAnsi="Arial Narrow" w:cs="Arial"/>
          <w:sz w:val="20"/>
          <w:szCs w:val="20"/>
        </w:rPr>
      </w:pPr>
    </w:p>
    <w:p w:rsidR="00844C21" w:rsidRPr="00844C21" w:rsidRDefault="00844C21" w:rsidP="00844C21">
      <w:pPr>
        <w:ind w:left="0"/>
        <w:rPr>
          <w:rFonts w:ascii="Arial Narrow" w:hAnsi="Arial Narrow" w:cs="Arial"/>
          <w:b/>
          <w:sz w:val="20"/>
          <w:szCs w:val="20"/>
        </w:rPr>
      </w:pPr>
      <w:r w:rsidRPr="00844C21">
        <w:rPr>
          <w:rFonts w:ascii="Arial Narrow" w:hAnsi="Arial Narrow" w:cs="Arial"/>
          <w:b/>
          <w:sz w:val="20"/>
          <w:szCs w:val="20"/>
        </w:rPr>
        <w:t>SARAN</w:t>
      </w:r>
    </w:p>
    <w:p w:rsidR="0026226F" w:rsidRPr="00C9437D" w:rsidRDefault="00C9437D" w:rsidP="0026226F">
      <w:pPr>
        <w:pStyle w:val="ListParagraph"/>
        <w:numPr>
          <w:ilvl w:val="0"/>
          <w:numId w:val="3"/>
        </w:numPr>
        <w:spacing w:line="240" w:lineRule="auto"/>
        <w:ind w:left="284" w:hanging="284"/>
        <w:rPr>
          <w:rFonts w:ascii="Arial Narrow" w:hAnsi="Arial Narrow"/>
          <w:sz w:val="20"/>
          <w:szCs w:val="20"/>
        </w:rPr>
      </w:pPr>
      <w:r w:rsidRPr="00C9437D">
        <w:rPr>
          <w:rFonts w:ascii="Arial Narrow" w:hAnsi="Arial Narrow"/>
          <w:sz w:val="20"/>
          <w:szCs w:val="20"/>
        </w:rPr>
        <w:t xml:space="preserve">Diperlukan alat pengatur besaran debit dengan kualitas yang lebih baik untuk mengatur aliran air ke dalam reaktor UASB sehingga kecepatan </w:t>
      </w:r>
      <w:r w:rsidRPr="00C9437D">
        <w:rPr>
          <w:rFonts w:ascii="Arial Narrow" w:hAnsi="Arial Narrow"/>
          <w:i/>
          <w:sz w:val="20"/>
          <w:szCs w:val="20"/>
        </w:rPr>
        <w:t>upflow</w:t>
      </w:r>
      <w:r w:rsidRPr="00C9437D">
        <w:rPr>
          <w:rFonts w:ascii="Arial Narrow" w:hAnsi="Arial Narrow"/>
          <w:sz w:val="20"/>
          <w:szCs w:val="20"/>
        </w:rPr>
        <w:t xml:space="preserve"> yang terjadi lebih stabil.</w:t>
      </w:r>
    </w:p>
    <w:p w:rsidR="0026226F" w:rsidRPr="00C9437D" w:rsidRDefault="00C9437D" w:rsidP="0026226F">
      <w:pPr>
        <w:pStyle w:val="ListParagraph"/>
        <w:numPr>
          <w:ilvl w:val="0"/>
          <w:numId w:val="3"/>
        </w:numPr>
        <w:spacing w:line="240" w:lineRule="auto"/>
        <w:ind w:left="284" w:hanging="284"/>
        <w:rPr>
          <w:rFonts w:ascii="Arial Narrow" w:hAnsi="Arial Narrow"/>
          <w:sz w:val="20"/>
          <w:szCs w:val="20"/>
        </w:rPr>
      </w:pPr>
      <w:r w:rsidRPr="00C9437D">
        <w:rPr>
          <w:rFonts w:ascii="Arial Narrow" w:hAnsi="Arial Narrow"/>
          <w:sz w:val="20"/>
          <w:szCs w:val="20"/>
        </w:rPr>
        <w:t xml:space="preserve">Diperlukan pengolahan lanjutan pada efluen pengolahan menggunakan reaktor UASB agar dapat memenuhi baku mutu berdasarkan KepmenLH No. 112 Tahun 2003 dan Perda Jateng No. 10 Tahun 2004. Pengolahan yang dapat digunakan untuk mengolah efluen ini yaitu reaktor UASB, sehingga menjadi reaktor UASB dua tahap yang dapat menyisihkan zat organik (El-Sheikh </w:t>
      </w:r>
      <w:r w:rsidRPr="00C9437D">
        <w:rPr>
          <w:rFonts w:ascii="Arial Narrow" w:hAnsi="Arial Narrow"/>
          <w:i/>
          <w:sz w:val="20"/>
          <w:szCs w:val="20"/>
        </w:rPr>
        <w:t>et al</w:t>
      </w:r>
      <w:r w:rsidRPr="00C9437D">
        <w:rPr>
          <w:rFonts w:ascii="Arial Narrow" w:hAnsi="Arial Narrow"/>
          <w:sz w:val="20"/>
          <w:szCs w:val="20"/>
        </w:rPr>
        <w:t>, 2011). Atau dapat menggunakan kolam duckweed yang menghasilkan efisiensi penyisihan</w:t>
      </w:r>
      <w:r>
        <w:t xml:space="preserve"> </w:t>
      </w:r>
      <w:r w:rsidRPr="00C9437D">
        <w:rPr>
          <w:rFonts w:ascii="Arial Narrow" w:hAnsi="Arial Narrow"/>
          <w:sz w:val="20"/>
          <w:szCs w:val="20"/>
        </w:rPr>
        <w:t>BOD</w:t>
      </w:r>
      <w:r w:rsidRPr="00C9437D">
        <w:rPr>
          <w:rFonts w:ascii="Arial Narrow" w:hAnsi="Arial Narrow"/>
          <w:sz w:val="20"/>
          <w:szCs w:val="20"/>
          <w:vertAlign w:val="subscript"/>
        </w:rPr>
        <w:t>5</w:t>
      </w:r>
      <w:r w:rsidRPr="00C9437D">
        <w:rPr>
          <w:rFonts w:ascii="Arial Narrow" w:hAnsi="Arial Narrow"/>
          <w:sz w:val="20"/>
          <w:szCs w:val="20"/>
        </w:rPr>
        <w:t xml:space="preserve">, COD, dan </w:t>
      </w:r>
      <w:r w:rsidRPr="00C9437D">
        <w:rPr>
          <w:rFonts w:ascii="Arial Narrow" w:hAnsi="Arial Narrow"/>
          <w:sz w:val="20"/>
          <w:szCs w:val="20"/>
        </w:rPr>
        <w:lastRenderedPageBreak/>
        <w:t xml:space="preserve">TSS yang tinggi dan cocok pada suhu tropis (El-Shafai </w:t>
      </w:r>
      <w:r w:rsidRPr="00C9437D">
        <w:rPr>
          <w:rFonts w:ascii="Arial Narrow" w:hAnsi="Arial Narrow"/>
          <w:i/>
          <w:sz w:val="20"/>
          <w:szCs w:val="20"/>
        </w:rPr>
        <w:t>et al</w:t>
      </w:r>
      <w:r w:rsidRPr="00C9437D">
        <w:rPr>
          <w:rFonts w:ascii="Arial Narrow" w:hAnsi="Arial Narrow"/>
          <w:sz w:val="20"/>
          <w:szCs w:val="20"/>
        </w:rPr>
        <w:t xml:space="preserve">, 2007) dan sangat efisien untuk mengolah air limbah domestik secara komunal (El-Gohary </w:t>
      </w:r>
      <w:r w:rsidRPr="00C9437D">
        <w:rPr>
          <w:rFonts w:ascii="Arial Narrow" w:hAnsi="Arial Narrow"/>
          <w:i/>
          <w:sz w:val="20"/>
          <w:szCs w:val="20"/>
        </w:rPr>
        <w:t>et al</w:t>
      </w:r>
      <w:r w:rsidRPr="00C9437D">
        <w:rPr>
          <w:rFonts w:ascii="Arial Narrow" w:hAnsi="Arial Narrow"/>
          <w:sz w:val="20"/>
          <w:szCs w:val="20"/>
        </w:rPr>
        <w:t>, 2008).</w:t>
      </w:r>
    </w:p>
    <w:p w:rsidR="004D7DAE" w:rsidRPr="00C9437D" w:rsidRDefault="004D7DAE" w:rsidP="004D7DAE">
      <w:pPr>
        <w:pStyle w:val="ListParagraph"/>
        <w:spacing w:line="240" w:lineRule="auto"/>
        <w:ind w:left="284" w:firstLine="0"/>
        <w:rPr>
          <w:rFonts w:ascii="Arial Narrow" w:hAnsi="Arial Narrow" w:cs="Arial"/>
          <w:sz w:val="20"/>
          <w:szCs w:val="20"/>
        </w:rPr>
      </w:pPr>
    </w:p>
    <w:p w:rsidR="00D3239A" w:rsidRDefault="004D7DAE" w:rsidP="00AF43BA">
      <w:pPr>
        <w:ind w:left="0"/>
        <w:rPr>
          <w:rFonts w:ascii="Arial Narrow" w:hAnsi="Arial Narrow" w:cs="Arial"/>
          <w:b/>
          <w:sz w:val="20"/>
          <w:szCs w:val="20"/>
        </w:rPr>
      </w:pPr>
      <w:r w:rsidRPr="00D74F0D">
        <w:rPr>
          <w:rFonts w:ascii="Arial Narrow" w:hAnsi="Arial Narrow" w:cs="Arial"/>
          <w:b/>
          <w:sz w:val="20"/>
          <w:szCs w:val="20"/>
        </w:rPr>
        <w:t>DAFTAR PUSTAKA</w:t>
      </w:r>
    </w:p>
    <w:p w:rsidR="00AF43BA" w:rsidRPr="00AF43BA" w:rsidRDefault="00AF43BA" w:rsidP="00AF43BA">
      <w:pPr>
        <w:autoSpaceDE w:val="0"/>
        <w:autoSpaceDN w:val="0"/>
        <w:adjustRightInd w:val="0"/>
        <w:ind w:left="426" w:hanging="426"/>
        <w:rPr>
          <w:rFonts w:ascii="Arial Narrow" w:hAnsi="Arial Narrow"/>
          <w:sz w:val="20"/>
          <w:szCs w:val="20"/>
        </w:rPr>
      </w:pPr>
      <w:r w:rsidRPr="00AF43BA">
        <w:rPr>
          <w:rFonts w:ascii="Arial Narrow" w:hAnsi="Arial Narrow"/>
          <w:sz w:val="20"/>
          <w:szCs w:val="20"/>
        </w:rPr>
        <w:t xml:space="preserve">Aiyuk, Sunny, Philip Odonkor, Nkoebe Theko, Adrianus van Haandel, dan Willy Verstraete. 2010. </w:t>
      </w:r>
      <w:r w:rsidRPr="00AF43BA">
        <w:rPr>
          <w:rFonts w:ascii="Arial Narrow" w:hAnsi="Arial Narrow"/>
          <w:i/>
          <w:sz w:val="20"/>
          <w:szCs w:val="20"/>
        </w:rPr>
        <w:t>Technical Problems Ensuing From UASB Reactor Application in Domestic Wastewater Treatment without Pre-Treatment.</w:t>
      </w:r>
      <w:r w:rsidRPr="00AF43BA">
        <w:rPr>
          <w:rFonts w:ascii="Arial Narrow" w:hAnsi="Arial Narrow"/>
          <w:sz w:val="20"/>
          <w:szCs w:val="20"/>
        </w:rPr>
        <w:t xml:space="preserve"> International Journal of Environmental Science and Development, Vol. 1, No. 5, December 2010.</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Alaerts, G. dan Santika, Sri Sumestri. 1984. </w:t>
      </w:r>
      <w:r w:rsidRPr="00AF43BA">
        <w:rPr>
          <w:rFonts w:ascii="Arial Narrow" w:hAnsi="Arial Narrow" w:cs="Times New Roman"/>
          <w:i/>
          <w:sz w:val="20"/>
          <w:szCs w:val="20"/>
        </w:rPr>
        <w:t>Metode Penelitian Air</w:t>
      </w:r>
      <w:r w:rsidRPr="00AF43BA">
        <w:rPr>
          <w:rFonts w:ascii="Arial Narrow" w:hAnsi="Arial Narrow" w:cs="Times New Roman"/>
          <w:sz w:val="20"/>
          <w:szCs w:val="20"/>
        </w:rPr>
        <w:t>. Usaha Nasional : Surabaya.</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sz w:val="20"/>
          <w:szCs w:val="20"/>
        </w:rPr>
        <w:t xml:space="preserve">Ali, Manal, Rashed Al-Sa’ed, dan Nidal Mahmoud. 2007. </w:t>
      </w:r>
      <w:r w:rsidRPr="00AF43BA">
        <w:rPr>
          <w:rFonts w:ascii="Arial Narrow" w:hAnsi="Arial Narrow" w:cs="Times New Roman"/>
          <w:bCs/>
          <w:i/>
          <w:sz w:val="20"/>
          <w:szCs w:val="20"/>
        </w:rPr>
        <w:t>Start-Up Phase Assessment of A UASB–Septic Tank System Treating Domestic Septage</w:t>
      </w:r>
      <w:r w:rsidRPr="00AF43BA">
        <w:rPr>
          <w:rFonts w:ascii="Arial Narrow" w:hAnsi="Arial Narrow" w:cs="Times New Roman"/>
          <w:bCs/>
          <w:sz w:val="20"/>
          <w:szCs w:val="20"/>
        </w:rPr>
        <w:t xml:space="preserve">. </w:t>
      </w:r>
      <w:r w:rsidRPr="00AF43BA">
        <w:rPr>
          <w:rFonts w:ascii="Arial Narrow" w:hAnsi="Arial Narrow" w:cs="Times New Roman"/>
          <w:iCs/>
          <w:sz w:val="20"/>
          <w:szCs w:val="20"/>
        </w:rPr>
        <w:t>The Arabian Journal for Science and Engineering, Volume 32, No. 1 C</w:t>
      </w:r>
      <w:r w:rsidRPr="00AF43BA">
        <w:rPr>
          <w:rFonts w:ascii="Arial Narrow" w:hAnsi="Arial Narrow" w:cs="Times New Roman"/>
          <w:sz w:val="20"/>
          <w:szCs w:val="20"/>
        </w:rPr>
        <w:t>.</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Alphenaar, P. A., A. Visser, dan G. Lettinga. 1993. </w:t>
      </w:r>
      <w:r w:rsidRPr="00AF43BA">
        <w:rPr>
          <w:rFonts w:ascii="Arial Narrow" w:hAnsi="Arial Narrow" w:cs="Times New Roman"/>
          <w:i/>
          <w:sz w:val="20"/>
          <w:szCs w:val="20"/>
        </w:rPr>
        <w:t>The Effect of Liquid Upward Velocity and Hydraulic Retention Time on Granulation in UASB Reactors Treating Wastewater with High Sulphate Content.</w:t>
      </w:r>
      <w:r w:rsidRPr="00AF43BA">
        <w:rPr>
          <w:rFonts w:ascii="Arial Narrow" w:hAnsi="Arial Narrow" w:cs="Times New Roman"/>
          <w:sz w:val="20"/>
          <w:szCs w:val="20"/>
        </w:rPr>
        <w:t xml:space="preserve"> Biosource Technology, 43, 249.</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sz w:val="20"/>
          <w:szCs w:val="20"/>
        </w:rPr>
        <w:t xml:space="preserve">Al-Shayah, Mohammad dan Mahmoud, Nidal. 2008. </w:t>
      </w:r>
      <w:r w:rsidRPr="00AF43BA">
        <w:rPr>
          <w:rFonts w:ascii="Arial Narrow" w:hAnsi="Arial Narrow" w:cs="Times New Roman"/>
          <w:i/>
          <w:sz w:val="20"/>
          <w:szCs w:val="20"/>
        </w:rPr>
        <w:t>Start-Up of An UASB-Septic Tank  for Community On-Site Treatment of Strong Domestic Sewage</w:t>
      </w:r>
      <w:r w:rsidRPr="00AF43BA">
        <w:rPr>
          <w:rFonts w:ascii="Arial Narrow" w:hAnsi="Arial Narrow" w:cs="Times New Roman"/>
          <w:sz w:val="20"/>
          <w:szCs w:val="20"/>
        </w:rPr>
        <w:t>. Bioresource Technology 99, 7758–7766. Elsevier.</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Aslan, Sibel dan Sekerdag, Nusret. 2008. </w:t>
      </w:r>
      <w:r w:rsidRPr="00AF43BA">
        <w:rPr>
          <w:rFonts w:ascii="Arial Narrow" w:hAnsi="Arial Narrow" w:cs="Times New Roman"/>
          <w:i/>
          <w:sz w:val="20"/>
          <w:szCs w:val="20"/>
        </w:rPr>
        <w:t>The Performance of UASB Reactors Treating High-Strength Wastewaters</w:t>
      </w:r>
      <w:r w:rsidRPr="00AF43BA">
        <w:rPr>
          <w:rFonts w:ascii="Arial Narrow" w:hAnsi="Arial Narrow" w:cs="Times New Roman"/>
          <w:sz w:val="20"/>
          <w:szCs w:val="20"/>
        </w:rPr>
        <w:t xml:space="preserve">. Journal of Environmental Health. FindArticles.com </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Azimi, A. A. dan Zamanzadeh, M.. 2004. </w:t>
      </w:r>
      <w:r w:rsidRPr="00AF43BA">
        <w:rPr>
          <w:rFonts w:ascii="Arial Narrow" w:hAnsi="Arial Narrow" w:cs="Times New Roman"/>
          <w:i/>
          <w:sz w:val="20"/>
          <w:szCs w:val="20"/>
        </w:rPr>
        <w:t>Determination of Design Criteria for UASB Reactors as a Watewater Pretreatment System in Tropical Small Communities.</w:t>
      </w:r>
      <w:r w:rsidRPr="00AF43BA">
        <w:rPr>
          <w:rFonts w:ascii="Arial Narrow" w:hAnsi="Arial Narrow" w:cs="Times New Roman"/>
          <w:sz w:val="20"/>
          <w:szCs w:val="20"/>
        </w:rPr>
        <w:t xml:space="preserve"> Int. J. Environ. Sci. Tech. Vol. 1, No. 1, pp. 51-57, Spring.</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Chong, Siewhui, </w:t>
      </w:r>
      <w:hyperlink r:id="rId36" w:history="1">
        <w:r w:rsidRPr="00AF43BA">
          <w:rPr>
            <w:rFonts w:ascii="Arial Narrow" w:hAnsi="Arial Narrow" w:cs="Times New Roman"/>
            <w:sz w:val="20"/>
            <w:szCs w:val="20"/>
          </w:rPr>
          <w:t>Tushar Kanti Sen</w:t>
        </w:r>
      </w:hyperlink>
      <w:r w:rsidRPr="00AF43BA">
        <w:rPr>
          <w:rFonts w:ascii="Arial Narrow" w:hAnsi="Arial Narrow" w:cs="Times New Roman"/>
          <w:sz w:val="20"/>
          <w:szCs w:val="20"/>
        </w:rPr>
        <w:t xml:space="preserve">, </w:t>
      </w:r>
      <w:hyperlink r:id="rId37" w:history="1">
        <w:r w:rsidRPr="00AF43BA">
          <w:rPr>
            <w:rFonts w:ascii="Arial Narrow" w:hAnsi="Arial Narrow" w:cs="Times New Roman"/>
            <w:sz w:val="20"/>
            <w:szCs w:val="20"/>
          </w:rPr>
          <w:t>Ahmet Kayaalp</w:t>
        </w:r>
      </w:hyperlink>
      <w:r w:rsidRPr="00AF43BA">
        <w:rPr>
          <w:rFonts w:ascii="Arial Narrow" w:hAnsi="Arial Narrow" w:cs="Times New Roman"/>
          <w:sz w:val="20"/>
          <w:szCs w:val="20"/>
        </w:rPr>
        <w:t xml:space="preserve">, dan </w:t>
      </w:r>
      <w:hyperlink r:id="rId38" w:history="1">
        <w:r w:rsidRPr="00AF43BA">
          <w:rPr>
            <w:rFonts w:ascii="Arial Narrow" w:hAnsi="Arial Narrow" w:cs="Times New Roman"/>
            <w:sz w:val="20"/>
            <w:szCs w:val="20"/>
          </w:rPr>
          <w:t>Ha Ming Ang</w:t>
        </w:r>
      </w:hyperlink>
      <w:r w:rsidRPr="00AF43BA">
        <w:rPr>
          <w:rFonts w:ascii="Arial Narrow" w:hAnsi="Arial Narrow" w:cs="Times New Roman"/>
          <w:sz w:val="20"/>
          <w:szCs w:val="20"/>
        </w:rPr>
        <w:t xml:space="preserve">. 2012. </w:t>
      </w:r>
      <w:r w:rsidRPr="00AF43BA">
        <w:rPr>
          <w:rFonts w:ascii="Arial Narrow" w:hAnsi="Arial Narrow" w:cs="Times New Roman"/>
          <w:i/>
          <w:sz w:val="20"/>
          <w:szCs w:val="20"/>
        </w:rPr>
        <w:t>The Performance Enhancements of Upflow Anaerobic Sludge Blanket (UASB) Reactors for Domestic Sludge Treatment – A State-of-the-art review.</w:t>
      </w:r>
      <w:r w:rsidRPr="00AF43BA">
        <w:rPr>
          <w:rFonts w:ascii="Arial Narrow" w:hAnsi="Arial Narrow" w:cs="Times New Roman"/>
          <w:sz w:val="20"/>
          <w:szCs w:val="20"/>
        </w:rPr>
        <w:t xml:space="preserve"> Water Research, </w:t>
      </w:r>
      <w:hyperlink r:id="rId39" w:tooltip="Go to table of contents for this volume/issue" w:history="1">
        <w:r w:rsidRPr="00AF43BA">
          <w:rPr>
            <w:rFonts w:ascii="Arial Narrow" w:hAnsi="Arial Narrow" w:cs="Times New Roman"/>
            <w:sz w:val="20"/>
            <w:szCs w:val="20"/>
          </w:rPr>
          <w:t>Volume 46, Issue 11</w:t>
        </w:r>
      </w:hyperlink>
      <w:r w:rsidRPr="00AF43BA">
        <w:rPr>
          <w:rFonts w:ascii="Arial Narrow" w:hAnsi="Arial Narrow" w:cs="Times New Roman"/>
          <w:sz w:val="20"/>
          <w:szCs w:val="20"/>
        </w:rPr>
        <w:t>, J</w:t>
      </w:r>
      <w:r w:rsidRPr="00AF43BA">
        <w:rPr>
          <w:rFonts w:ascii="Arial Narrow" w:hAnsi="Arial Narrow"/>
          <w:sz w:val="20"/>
          <w:szCs w:val="20"/>
        </w:rPr>
        <w:t>uly 2012, Pages 3434–3470.</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Clark, R. M. dan Speece, R. E. 1971. </w:t>
      </w:r>
      <w:r w:rsidRPr="00AF43BA">
        <w:rPr>
          <w:rFonts w:ascii="Arial Narrow" w:hAnsi="Arial Narrow" w:cs="Times New Roman"/>
          <w:i/>
          <w:sz w:val="20"/>
          <w:szCs w:val="20"/>
        </w:rPr>
        <w:t>The pH Tolerance of Anaerobic Digestion</w:t>
      </w:r>
      <w:r w:rsidRPr="00AF43BA">
        <w:rPr>
          <w:rFonts w:ascii="Arial Narrow" w:hAnsi="Arial Narrow" w:cs="Times New Roman"/>
          <w:sz w:val="20"/>
          <w:szCs w:val="20"/>
        </w:rPr>
        <w:t>. Advances in Water Pollution Research II-27/1 to 14.</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Davis, M. L.. 2010. </w:t>
      </w:r>
      <w:r w:rsidRPr="00AF43BA">
        <w:rPr>
          <w:rFonts w:ascii="Arial Narrow" w:hAnsi="Arial Narrow" w:cs="Times New Roman"/>
          <w:i/>
          <w:sz w:val="20"/>
          <w:szCs w:val="20"/>
        </w:rPr>
        <w:t>Water and Watewater Engineering; Design Principles and Practice</w:t>
      </w:r>
      <w:r w:rsidRPr="00AF43BA">
        <w:rPr>
          <w:rFonts w:ascii="Arial Narrow" w:hAnsi="Arial Narrow" w:cs="Times New Roman"/>
          <w:sz w:val="20"/>
          <w:szCs w:val="20"/>
        </w:rPr>
        <w:t>. McGraw-Hill Companies, Inc.</w:t>
      </w:r>
    </w:p>
    <w:p w:rsidR="00AF43BA" w:rsidRPr="00AF43BA" w:rsidRDefault="00AF43BA" w:rsidP="00AF43BA">
      <w:pPr>
        <w:autoSpaceDE w:val="0"/>
        <w:autoSpaceDN w:val="0"/>
        <w:adjustRightInd w:val="0"/>
        <w:ind w:left="426" w:hanging="426"/>
        <w:rPr>
          <w:rFonts w:ascii="Arial Narrow" w:eastAsia="Times-Roman" w:hAnsi="Arial Narrow" w:cs="Times New Roman"/>
          <w:sz w:val="20"/>
          <w:szCs w:val="20"/>
        </w:rPr>
      </w:pPr>
      <w:r w:rsidRPr="00AF43BA">
        <w:rPr>
          <w:rFonts w:ascii="Arial Narrow" w:eastAsia="Times-Roman" w:hAnsi="Arial Narrow" w:cs="Times New Roman"/>
          <w:sz w:val="20"/>
          <w:szCs w:val="20"/>
        </w:rPr>
        <w:t xml:space="preserve">Davis, M. L. dan Cornwell, D. A.. 2008. </w:t>
      </w:r>
      <w:r w:rsidRPr="00AF43BA">
        <w:rPr>
          <w:rFonts w:ascii="Arial Narrow" w:eastAsia="Times-Roman" w:hAnsi="Arial Narrow" w:cs="Times New Roman"/>
          <w:i/>
          <w:iCs/>
          <w:sz w:val="20"/>
          <w:szCs w:val="20"/>
        </w:rPr>
        <w:t xml:space="preserve">Introduction to Environmental Engineering. </w:t>
      </w:r>
      <w:r w:rsidRPr="00AF43BA">
        <w:rPr>
          <w:rFonts w:ascii="Arial Narrow" w:eastAsia="Times-Roman" w:hAnsi="Arial Narrow" w:cs="Times New Roman"/>
          <w:sz w:val="20"/>
          <w:szCs w:val="20"/>
        </w:rPr>
        <w:t>McGraw-Hill, New York. p. 456.</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eastAsia="Times-Roman" w:hAnsi="Arial Narrow" w:cs="Times New Roman"/>
          <w:sz w:val="20"/>
          <w:szCs w:val="20"/>
        </w:rPr>
        <w:t xml:space="preserve">Departemen Pemukiman dan Prasarana Wilayah. 2003. </w:t>
      </w:r>
      <w:r w:rsidRPr="00AF43BA">
        <w:rPr>
          <w:rFonts w:ascii="Arial Narrow" w:eastAsia="Times-Roman" w:hAnsi="Arial Narrow" w:cs="Times New Roman"/>
          <w:i/>
          <w:sz w:val="20"/>
          <w:szCs w:val="20"/>
        </w:rPr>
        <w:t>Pedoman Pengelolaan Air Limbah Perkotaan.</w:t>
      </w:r>
      <w:r w:rsidRPr="00AF43BA">
        <w:rPr>
          <w:rFonts w:ascii="Arial Narrow" w:eastAsia="Times-Roman" w:hAnsi="Arial Narrow" w:cs="Times New Roman"/>
          <w:sz w:val="20"/>
          <w:szCs w:val="20"/>
        </w:rPr>
        <w:t xml:space="preserve"> Direktorat Jenderal Tata Perkotaan dan Tata Pedesaan.</w:t>
      </w:r>
    </w:p>
    <w:p w:rsidR="00AF43BA" w:rsidRPr="00AF43BA" w:rsidRDefault="00AF43BA" w:rsidP="00AF43BA">
      <w:pPr>
        <w:autoSpaceDE w:val="0"/>
        <w:autoSpaceDN w:val="0"/>
        <w:adjustRightInd w:val="0"/>
        <w:ind w:left="426" w:hanging="426"/>
        <w:rPr>
          <w:rFonts w:ascii="Arial Narrow" w:hAnsi="Arial Narrow" w:cs="Times New Roman"/>
          <w:i/>
          <w:sz w:val="20"/>
          <w:szCs w:val="20"/>
        </w:rPr>
      </w:pPr>
      <w:r w:rsidRPr="00AF43BA">
        <w:rPr>
          <w:rFonts w:ascii="Arial Narrow" w:hAnsi="Arial Narrow" w:cs="Times New Roman"/>
          <w:sz w:val="20"/>
          <w:szCs w:val="20"/>
        </w:rPr>
        <w:lastRenderedPageBreak/>
        <w:t xml:space="preserve">Eckenfelder, W. W., J. B. Patoczka, dan G. W. Pulliam. 1998. </w:t>
      </w:r>
      <w:r w:rsidRPr="00AF43BA">
        <w:rPr>
          <w:rFonts w:ascii="Arial Narrow" w:hAnsi="Arial Narrow" w:cs="Times New Roman"/>
          <w:i/>
          <w:sz w:val="20"/>
          <w:szCs w:val="20"/>
        </w:rPr>
        <w:t>Anaerobic Treatment Versus Aerobic Treatment in the U.S.A.</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El-Gohary, Fatma A., Hala M. El-Kamah, dan Sabah A. Badr. 2008. </w:t>
      </w:r>
      <w:r w:rsidRPr="00AF43BA">
        <w:rPr>
          <w:rFonts w:ascii="Arial Narrow" w:hAnsi="Arial Narrow" w:cs="Times New Roman"/>
          <w:i/>
          <w:sz w:val="20"/>
          <w:szCs w:val="20"/>
        </w:rPr>
        <w:t>Post Treatment of UASB Reactor Effluent in an Integrated Duckweed and Stabilization Pond System for Treating of Domestic Wastewater.</w:t>
      </w:r>
      <w:r w:rsidRPr="00AF43BA">
        <w:rPr>
          <w:rFonts w:ascii="Arial Narrow" w:hAnsi="Arial Narrow" w:cs="Times New Roman"/>
          <w:sz w:val="20"/>
          <w:szCs w:val="20"/>
        </w:rPr>
        <w:t xml:space="preserve"> Australian  Journal  of  Basic  and  Applied  Sciences,  2 (4):  1345-1355.</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El-Shafai, Saber A., Fatma A. El-Gohary, Fayza A. Nasr, N. Peter van der Steen, Huub J. Gijzen. 2007. </w:t>
      </w:r>
      <w:r w:rsidRPr="00AF43BA">
        <w:rPr>
          <w:rFonts w:ascii="Arial Narrow" w:hAnsi="Arial Narrow" w:cs="Times New Roman"/>
          <w:i/>
          <w:sz w:val="20"/>
          <w:szCs w:val="20"/>
        </w:rPr>
        <w:t>Nutrient Recovery From Domestic Wastewater Using A UASB-Duckweed Ponds System</w:t>
      </w:r>
      <w:r w:rsidRPr="00AF43BA">
        <w:rPr>
          <w:rFonts w:ascii="Arial Narrow" w:hAnsi="Arial Narrow" w:cs="Times New Roman"/>
          <w:sz w:val="20"/>
          <w:szCs w:val="20"/>
        </w:rPr>
        <w:t>. Bioresource Technology 98, 798–807.</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El-Sheikh, Mahmoud A., Hazem I. Saleh, Joeseph R. Flora, Mahmoud R. AbdEl-Ghany. 2011. </w:t>
      </w:r>
      <w:r w:rsidRPr="00AF43BA">
        <w:rPr>
          <w:rFonts w:ascii="Arial Narrow" w:hAnsi="Arial Narrow" w:cs="Times New Roman"/>
          <w:i/>
          <w:sz w:val="20"/>
          <w:szCs w:val="20"/>
        </w:rPr>
        <w:t>Biological Tannery Wastewater Treatment Using Two Stage UASB Reactors</w:t>
      </w:r>
      <w:r w:rsidRPr="00AF43BA">
        <w:rPr>
          <w:rFonts w:ascii="Arial Narrow" w:hAnsi="Arial Narrow" w:cs="Times New Roman"/>
          <w:sz w:val="20"/>
          <w:szCs w:val="20"/>
        </w:rPr>
        <w:t>. Desalination 276, 253 –259.</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Eriksson, Eva, Karina Auffarth, Mogens Henze, dan Anna Ledin. 2002. </w:t>
      </w:r>
      <w:r w:rsidRPr="00AF43BA">
        <w:rPr>
          <w:rFonts w:ascii="Arial Narrow" w:hAnsi="Arial Narrow" w:cs="Times New Roman"/>
          <w:i/>
          <w:sz w:val="20"/>
          <w:szCs w:val="20"/>
        </w:rPr>
        <w:t>Characteristics of Grey Wastewater.</w:t>
      </w:r>
      <w:r w:rsidRPr="00AF43BA">
        <w:rPr>
          <w:rFonts w:ascii="Arial Narrow" w:hAnsi="Arial Narrow" w:cs="Times New Roman"/>
          <w:sz w:val="20"/>
          <w:szCs w:val="20"/>
        </w:rPr>
        <w:t xml:space="preserve"> Urban Water 4, 85-104.</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Gerardi, M. H.. 2006. </w:t>
      </w:r>
      <w:r w:rsidRPr="00AF43BA">
        <w:rPr>
          <w:rFonts w:ascii="Arial Narrow" w:hAnsi="Arial Narrow" w:cs="Times New Roman"/>
          <w:i/>
          <w:sz w:val="20"/>
          <w:szCs w:val="20"/>
        </w:rPr>
        <w:t>Wastewater Bacteria</w:t>
      </w:r>
      <w:r w:rsidRPr="00AF43BA">
        <w:rPr>
          <w:rFonts w:ascii="Arial Narrow" w:hAnsi="Arial Narrow" w:cs="Times New Roman"/>
          <w:sz w:val="20"/>
          <w:szCs w:val="20"/>
        </w:rPr>
        <w:t>. Wiley-Interscience: New Jersey.</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Ginting, P. 1995. </w:t>
      </w:r>
      <w:r w:rsidRPr="00AF43BA">
        <w:rPr>
          <w:rFonts w:ascii="Arial Narrow" w:hAnsi="Arial Narrow" w:cs="Times New Roman"/>
          <w:i/>
          <w:sz w:val="20"/>
          <w:szCs w:val="20"/>
        </w:rPr>
        <w:t>Mencegah dan Menge</w:t>
      </w:r>
      <w:bookmarkStart w:id="0" w:name="_GoBack"/>
      <w:bookmarkEnd w:id="0"/>
      <w:r w:rsidRPr="00AF43BA">
        <w:rPr>
          <w:rFonts w:ascii="Arial Narrow" w:hAnsi="Arial Narrow" w:cs="Times New Roman"/>
          <w:i/>
          <w:sz w:val="20"/>
          <w:szCs w:val="20"/>
        </w:rPr>
        <w:t xml:space="preserve">ndalikan Pencemaran Industri. </w:t>
      </w:r>
      <w:r w:rsidRPr="00AF43BA">
        <w:rPr>
          <w:rFonts w:ascii="Arial Narrow" w:hAnsi="Arial Narrow" w:cs="Times New Roman"/>
          <w:sz w:val="20"/>
          <w:szCs w:val="20"/>
        </w:rPr>
        <w:t>Pustaka Sinar Harapan: Jakarta.</w:t>
      </w:r>
    </w:p>
    <w:p w:rsidR="00AF43BA" w:rsidRPr="00AF43BA" w:rsidRDefault="00AF43BA" w:rsidP="00AF43BA">
      <w:pPr>
        <w:pStyle w:val="NormalWeb"/>
        <w:spacing w:before="0" w:beforeAutospacing="0" w:after="0" w:afterAutospacing="0"/>
        <w:ind w:left="426" w:hanging="426"/>
        <w:jc w:val="both"/>
        <w:rPr>
          <w:rFonts w:ascii="Arial Narrow" w:hAnsi="Arial Narrow"/>
          <w:sz w:val="20"/>
          <w:szCs w:val="20"/>
          <w:lang w:val="id-ID"/>
        </w:rPr>
      </w:pPr>
      <w:r w:rsidRPr="00AF43BA">
        <w:rPr>
          <w:rFonts w:ascii="Arial Narrow" w:hAnsi="Arial Narrow"/>
          <w:sz w:val="20"/>
          <w:szCs w:val="20"/>
          <w:lang w:val="en-GB"/>
        </w:rPr>
        <w:t>Grady, C</w:t>
      </w:r>
      <w:r w:rsidRPr="00AF43BA">
        <w:rPr>
          <w:rFonts w:ascii="Arial Narrow" w:hAnsi="Arial Narrow"/>
          <w:sz w:val="20"/>
          <w:szCs w:val="20"/>
          <w:lang w:val="id-ID"/>
        </w:rPr>
        <w:t xml:space="preserve">. </w:t>
      </w:r>
      <w:r w:rsidRPr="00AF43BA">
        <w:rPr>
          <w:rFonts w:ascii="Arial Narrow" w:hAnsi="Arial Narrow"/>
          <w:sz w:val="20"/>
          <w:szCs w:val="20"/>
          <w:lang w:val="en-GB"/>
        </w:rPr>
        <w:t>P</w:t>
      </w:r>
      <w:r w:rsidRPr="00AF43BA">
        <w:rPr>
          <w:rFonts w:ascii="Arial Narrow" w:hAnsi="Arial Narrow"/>
          <w:sz w:val="20"/>
          <w:szCs w:val="20"/>
          <w:lang w:val="id-ID"/>
        </w:rPr>
        <w:t xml:space="preserve">. </w:t>
      </w:r>
      <w:r w:rsidRPr="00AF43BA">
        <w:rPr>
          <w:rFonts w:ascii="Arial Narrow" w:hAnsi="Arial Narrow"/>
          <w:sz w:val="20"/>
          <w:szCs w:val="20"/>
          <w:lang w:val="en-GB"/>
        </w:rPr>
        <w:t>L</w:t>
      </w:r>
      <w:r w:rsidRPr="00AF43BA">
        <w:rPr>
          <w:rFonts w:ascii="Arial Narrow" w:hAnsi="Arial Narrow"/>
          <w:sz w:val="20"/>
          <w:szCs w:val="20"/>
          <w:lang w:val="id-ID"/>
        </w:rPr>
        <w:t>.</w:t>
      </w:r>
      <w:r w:rsidRPr="00AF43BA">
        <w:rPr>
          <w:rFonts w:ascii="Arial Narrow" w:hAnsi="Arial Narrow"/>
          <w:sz w:val="20"/>
          <w:szCs w:val="20"/>
          <w:lang w:val="en-GB"/>
        </w:rPr>
        <w:t xml:space="preserve"> </w:t>
      </w:r>
      <w:r w:rsidRPr="00AF43BA">
        <w:rPr>
          <w:rFonts w:ascii="Arial Narrow" w:hAnsi="Arial Narrow"/>
          <w:sz w:val="20"/>
          <w:szCs w:val="20"/>
          <w:lang w:val="id-ID"/>
        </w:rPr>
        <w:t>d</w:t>
      </w:r>
      <w:r w:rsidRPr="00AF43BA">
        <w:rPr>
          <w:rFonts w:ascii="Arial Narrow" w:hAnsi="Arial Narrow"/>
          <w:sz w:val="20"/>
          <w:szCs w:val="20"/>
          <w:lang w:val="en-GB"/>
        </w:rPr>
        <w:t xml:space="preserve">an </w:t>
      </w:r>
      <w:r w:rsidRPr="00AF43BA">
        <w:rPr>
          <w:rFonts w:ascii="Arial Narrow" w:hAnsi="Arial Narrow"/>
          <w:sz w:val="20"/>
          <w:szCs w:val="20"/>
          <w:lang w:val="id-ID"/>
        </w:rPr>
        <w:t xml:space="preserve">H. C. </w:t>
      </w:r>
      <w:r w:rsidRPr="00AF43BA">
        <w:rPr>
          <w:rFonts w:ascii="Arial Narrow" w:hAnsi="Arial Narrow"/>
          <w:sz w:val="20"/>
          <w:szCs w:val="20"/>
          <w:lang w:val="en-GB"/>
        </w:rPr>
        <w:t>Lim</w:t>
      </w:r>
      <w:r w:rsidRPr="00AF43BA">
        <w:rPr>
          <w:rFonts w:ascii="Arial Narrow" w:hAnsi="Arial Narrow"/>
          <w:sz w:val="20"/>
          <w:szCs w:val="20"/>
          <w:lang w:val="id-ID"/>
        </w:rPr>
        <w:t>.</w:t>
      </w:r>
      <w:r w:rsidRPr="00AF43BA">
        <w:rPr>
          <w:rFonts w:ascii="Arial Narrow" w:hAnsi="Arial Narrow"/>
          <w:sz w:val="20"/>
          <w:szCs w:val="20"/>
          <w:lang w:val="en-GB"/>
        </w:rPr>
        <w:t xml:space="preserve"> 1980</w:t>
      </w:r>
      <w:r w:rsidRPr="00AF43BA">
        <w:rPr>
          <w:rFonts w:ascii="Arial Narrow" w:hAnsi="Arial Narrow"/>
          <w:sz w:val="20"/>
          <w:szCs w:val="20"/>
          <w:lang w:val="id-ID"/>
        </w:rPr>
        <w:t>.</w:t>
      </w:r>
      <w:r w:rsidRPr="00AF43BA">
        <w:rPr>
          <w:rFonts w:ascii="Arial Narrow" w:hAnsi="Arial Narrow"/>
          <w:sz w:val="20"/>
          <w:szCs w:val="20"/>
          <w:lang w:val="en-GB"/>
        </w:rPr>
        <w:t xml:space="preserve"> </w:t>
      </w:r>
      <w:r w:rsidRPr="00AF43BA">
        <w:rPr>
          <w:rFonts w:ascii="Arial Narrow" w:hAnsi="Arial Narrow"/>
          <w:i/>
          <w:sz w:val="20"/>
          <w:szCs w:val="20"/>
          <w:lang w:val="en-GB"/>
        </w:rPr>
        <w:t>Biological Waste Water Treatment</w:t>
      </w:r>
      <w:r w:rsidRPr="00AF43BA">
        <w:rPr>
          <w:rFonts w:ascii="Arial Narrow" w:hAnsi="Arial Narrow"/>
          <w:sz w:val="20"/>
          <w:szCs w:val="20"/>
          <w:lang w:val="id-ID"/>
        </w:rPr>
        <w:t>.</w:t>
      </w:r>
      <w:r w:rsidRPr="00AF43BA">
        <w:rPr>
          <w:rFonts w:ascii="Arial Narrow" w:hAnsi="Arial Narrow"/>
          <w:sz w:val="20"/>
          <w:szCs w:val="20"/>
          <w:lang w:val="en-GB"/>
        </w:rPr>
        <w:t xml:space="preserve"> Marcel Dekker, Inc.</w:t>
      </w:r>
      <w:r w:rsidRPr="00AF43BA">
        <w:rPr>
          <w:rFonts w:ascii="Arial Narrow" w:hAnsi="Arial Narrow"/>
          <w:sz w:val="20"/>
          <w:szCs w:val="20"/>
          <w:lang w:val="id-ID"/>
        </w:rPr>
        <w:t xml:space="preserve">: </w:t>
      </w:r>
      <w:r w:rsidRPr="00AF43BA">
        <w:rPr>
          <w:rFonts w:ascii="Arial Narrow" w:hAnsi="Arial Narrow"/>
          <w:sz w:val="20"/>
          <w:szCs w:val="20"/>
          <w:lang w:val="en-GB"/>
        </w:rPr>
        <w:t>New York</w:t>
      </w:r>
      <w:r w:rsidRPr="00AF43BA">
        <w:rPr>
          <w:rFonts w:ascii="Arial Narrow" w:hAnsi="Arial Narrow"/>
          <w:sz w:val="20"/>
          <w:szCs w:val="20"/>
          <w:lang w:val="id-ID"/>
        </w:rPr>
        <w:t>.</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Halalsheh, M., Z. Sawajneh, M. Zu’bi, G. Zeeman, J. Lier, M. Fayyad, dan G. Lettinga. 2005. </w:t>
      </w:r>
      <w:r w:rsidRPr="00AF43BA">
        <w:rPr>
          <w:rFonts w:ascii="Arial Narrow" w:hAnsi="Arial Narrow" w:cs="Times New Roman"/>
          <w:i/>
          <w:sz w:val="20"/>
          <w:szCs w:val="20"/>
        </w:rPr>
        <w:t>Treatment of Strong Domestic Sewage in a 96 m</w:t>
      </w:r>
      <w:r w:rsidRPr="00AF43BA">
        <w:rPr>
          <w:rFonts w:ascii="Arial Narrow" w:hAnsi="Arial Narrow" w:cs="Times New Roman"/>
          <w:i/>
          <w:sz w:val="20"/>
          <w:szCs w:val="20"/>
          <w:vertAlign w:val="superscript"/>
        </w:rPr>
        <w:t>3</w:t>
      </w:r>
      <w:r w:rsidRPr="00AF43BA">
        <w:rPr>
          <w:rFonts w:ascii="Arial Narrow" w:hAnsi="Arial Narrow" w:cs="Times New Roman"/>
          <w:i/>
          <w:sz w:val="20"/>
          <w:szCs w:val="20"/>
        </w:rPr>
        <w:t xml:space="preserve"> UASB Reactor Operated in Ambient Temperatures : Two-Stage versus Single-Stage Reactor.</w:t>
      </w:r>
      <w:r w:rsidRPr="00AF43BA">
        <w:rPr>
          <w:rFonts w:ascii="Arial Narrow" w:hAnsi="Arial Narrow" w:cs="Times New Roman"/>
          <w:sz w:val="20"/>
          <w:szCs w:val="20"/>
        </w:rPr>
        <w:t xml:space="preserve"> Biosource Technology 96, 577-585.</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Hasanah, H.. 2011. </w:t>
      </w:r>
      <w:r w:rsidRPr="00AF43BA">
        <w:rPr>
          <w:rFonts w:ascii="Arial Narrow" w:hAnsi="Arial Narrow" w:cs="Times New Roman"/>
          <w:i/>
          <w:sz w:val="20"/>
          <w:szCs w:val="20"/>
        </w:rPr>
        <w:t>Penurunan Beban Pencemar Limbah Cair Pabrik Kelapa Sawit Melalui Digester Anaerob</w:t>
      </w:r>
      <w:r w:rsidRPr="00AF43BA">
        <w:rPr>
          <w:rFonts w:ascii="Arial Narrow" w:hAnsi="Arial Narrow" w:cs="Times New Roman"/>
          <w:sz w:val="20"/>
          <w:szCs w:val="20"/>
        </w:rPr>
        <w:t>. Institut Pertanian Bogor : Bandung.</w:t>
      </w:r>
    </w:p>
    <w:p w:rsidR="00AF43BA" w:rsidRPr="00AF43BA" w:rsidRDefault="00AF43BA" w:rsidP="00AF43BA">
      <w:pPr>
        <w:autoSpaceDE w:val="0"/>
        <w:autoSpaceDN w:val="0"/>
        <w:adjustRightInd w:val="0"/>
        <w:ind w:left="426" w:hanging="426"/>
        <w:rPr>
          <w:rFonts w:ascii="Arial Narrow" w:hAnsi="Arial Narrow" w:cs="Times New Roman"/>
          <w:i/>
          <w:sz w:val="20"/>
          <w:szCs w:val="20"/>
        </w:rPr>
      </w:pPr>
      <w:r w:rsidRPr="00AF43BA">
        <w:rPr>
          <w:rFonts w:ascii="Arial Narrow" w:hAnsi="Arial Narrow" w:cs="Times New Roman"/>
          <w:sz w:val="20"/>
          <w:szCs w:val="20"/>
        </w:rPr>
        <w:t xml:space="preserve">Henze, M. dan Ledin A.. 2001. </w:t>
      </w:r>
      <w:r w:rsidRPr="00AF43BA">
        <w:rPr>
          <w:rFonts w:ascii="Arial Narrow" w:hAnsi="Arial Narrow" w:cs="Times New Roman"/>
          <w:i/>
          <w:sz w:val="20"/>
          <w:szCs w:val="20"/>
        </w:rPr>
        <w:t>Types, Characteristics and Quanities of Classic Combined Wastewaters</w:t>
      </w:r>
      <w:r w:rsidRPr="00AF43BA">
        <w:rPr>
          <w:rFonts w:ascii="Arial Narrow" w:hAnsi="Arial Narrow" w:cs="Times New Roman"/>
          <w:sz w:val="20"/>
          <w:szCs w:val="20"/>
        </w:rPr>
        <w:t>. Dalam : P. Lens, G. Zeeman, G. Lettinga. Decentralised Sanitation and Reuse IWA Publishing, UK, pp. 57-72.</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Leal, Lucia Hernandez, Hardy Temmink, Gritje Zeeman, dan Cees J. N. Buisman. 2010. </w:t>
      </w:r>
      <w:r w:rsidRPr="00AF43BA">
        <w:rPr>
          <w:rFonts w:ascii="Arial Narrow" w:hAnsi="Arial Narrow" w:cs="Times New Roman"/>
          <w:i/>
          <w:sz w:val="20"/>
          <w:szCs w:val="20"/>
        </w:rPr>
        <w:t>Comparison of Three Systems for Biologial Greywater Treatment.</w:t>
      </w:r>
      <w:r w:rsidRPr="00AF43BA">
        <w:rPr>
          <w:rFonts w:ascii="Arial Narrow" w:hAnsi="Arial Narrow" w:cs="Times New Roman"/>
          <w:sz w:val="20"/>
          <w:szCs w:val="20"/>
        </w:rPr>
        <w:t xml:space="preserve"> Water 2010, 2, 155-169. </w:t>
      </w:r>
      <w:hyperlink r:id="rId40" w:history="1">
        <w:r w:rsidRPr="00AF43BA">
          <w:rPr>
            <w:rStyle w:val="Hyperlink"/>
            <w:rFonts w:ascii="Arial Narrow" w:hAnsi="Arial Narrow" w:cs="Times New Roman"/>
            <w:sz w:val="20"/>
            <w:szCs w:val="20"/>
          </w:rPr>
          <w:t>www.mdpi.com/journal/water</w:t>
        </w:r>
      </w:hyperlink>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Lettinga, G. dan Hulshoff Pol, L.W. 1991. </w:t>
      </w:r>
      <w:r w:rsidRPr="00AF43BA">
        <w:rPr>
          <w:rFonts w:ascii="Arial Narrow" w:hAnsi="Arial Narrow" w:cs="Times New Roman"/>
          <w:i/>
          <w:sz w:val="20"/>
          <w:szCs w:val="20"/>
        </w:rPr>
        <w:t>UASB Process Design for Various Types of Wastewater</w:t>
      </w:r>
      <w:r w:rsidRPr="00AF43BA">
        <w:rPr>
          <w:rFonts w:ascii="Arial Narrow" w:hAnsi="Arial Narrow" w:cs="Times New Roman"/>
          <w:sz w:val="20"/>
          <w:szCs w:val="20"/>
        </w:rPr>
        <w:t>. Water Sci. Technol. 24,8 (1991) 87-109.</w:t>
      </w:r>
    </w:p>
    <w:p w:rsidR="00AF43BA" w:rsidRPr="00AF43BA" w:rsidRDefault="00AF43BA" w:rsidP="00AF43BA">
      <w:pPr>
        <w:autoSpaceDE w:val="0"/>
        <w:autoSpaceDN w:val="0"/>
        <w:adjustRightInd w:val="0"/>
        <w:ind w:left="426" w:hanging="426"/>
        <w:rPr>
          <w:rFonts w:ascii="Arial Narrow" w:hAnsi="Arial Narrow"/>
          <w:sz w:val="20"/>
          <w:szCs w:val="20"/>
        </w:rPr>
      </w:pPr>
      <w:r w:rsidRPr="00AF43BA">
        <w:rPr>
          <w:rFonts w:ascii="Arial Narrow" w:hAnsi="Arial Narrow"/>
          <w:sz w:val="20"/>
          <w:szCs w:val="20"/>
        </w:rPr>
        <w:t xml:space="preserve">Lettinga, G. 2002. </w:t>
      </w:r>
      <w:r w:rsidRPr="00AF43BA">
        <w:rPr>
          <w:rFonts w:ascii="Arial Narrow" w:hAnsi="Arial Narrow"/>
          <w:i/>
          <w:sz w:val="20"/>
          <w:szCs w:val="20"/>
        </w:rPr>
        <w:t>Treatment of Domestic Sewage in a Low Step Anaerobic Filter/Anaerobic Hybrid System at Low Temperature</w:t>
      </w:r>
      <w:r w:rsidRPr="00AF43BA">
        <w:rPr>
          <w:rFonts w:ascii="Arial Narrow" w:hAnsi="Arial Narrow"/>
          <w:sz w:val="20"/>
          <w:szCs w:val="20"/>
        </w:rPr>
        <w:t>. Wat Res., 36, 2225-2232.</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Lew, B., S. Tarre, M. Belavski, dan M. Green. 2004. </w:t>
      </w:r>
      <w:r w:rsidRPr="00AF43BA">
        <w:rPr>
          <w:rFonts w:ascii="Arial Narrow" w:hAnsi="Arial Narrow" w:cs="Times New Roman"/>
          <w:i/>
          <w:sz w:val="20"/>
          <w:szCs w:val="20"/>
        </w:rPr>
        <w:t>UASB Reactor for Domestic Wastewater Treatment at Low Temperatures: A Comparison Between A Classical UASB and Hybrid UASB-Filter Reactor</w:t>
      </w:r>
      <w:r w:rsidRPr="00AF43BA">
        <w:rPr>
          <w:rFonts w:ascii="Arial Narrow" w:hAnsi="Arial Narrow" w:cs="AkzidenzGrotesk-Black"/>
          <w:sz w:val="20"/>
          <w:szCs w:val="20"/>
        </w:rPr>
        <w:t xml:space="preserve">. </w:t>
      </w:r>
      <w:r w:rsidRPr="00AF43BA">
        <w:rPr>
          <w:rFonts w:ascii="Arial Narrow" w:hAnsi="Arial Narrow" w:cs="Times New Roman"/>
          <w:sz w:val="20"/>
          <w:szCs w:val="20"/>
        </w:rPr>
        <w:t xml:space="preserve">Water Science and Technology </w:t>
      </w:r>
      <w:r w:rsidRPr="00AF43BA">
        <w:rPr>
          <w:rFonts w:ascii="Arial Narrow" w:hAnsi="Arial Narrow" w:cs="Times New Roman"/>
          <w:bCs/>
          <w:sz w:val="20"/>
          <w:szCs w:val="20"/>
        </w:rPr>
        <w:t xml:space="preserve">Vol 49 No 11–12 pp 295–301. </w:t>
      </w:r>
      <w:r w:rsidRPr="00AF43BA">
        <w:rPr>
          <w:rFonts w:ascii="Arial Narrow" w:hAnsi="Arial Narrow" w:cs="Times New Roman"/>
          <w:sz w:val="20"/>
          <w:szCs w:val="20"/>
        </w:rPr>
        <w:t>IWA.</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lastRenderedPageBreak/>
        <w:t xml:space="preserve">Mahmoud, N., G. Zeeman, H. Gijzen, dan G. Lettinga. 2003. </w:t>
      </w:r>
      <w:r w:rsidRPr="00AF43BA">
        <w:rPr>
          <w:rFonts w:ascii="Arial Narrow" w:hAnsi="Arial Narrow" w:cs="Times New Roman"/>
          <w:i/>
          <w:sz w:val="20"/>
          <w:szCs w:val="20"/>
        </w:rPr>
        <w:t>Solids Removal in Upflow Anaerobic Reactors, A review.</w:t>
      </w:r>
      <w:r w:rsidRPr="00AF43BA">
        <w:rPr>
          <w:rFonts w:ascii="Arial Narrow" w:hAnsi="Arial Narrow" w:cs="Times New Roman"/>
          <w:sz w:val="20"/>
          <w:szCs w:val="20"/>
        </w:rPr>
        <w:t xml:space="preserve"> Biosource Technology, 90 : 1-9.</w:t>
      </w:r>
    </w:p>
    <w:p w:rsidR="00AF43BA" w:rsidRPr="00AF43BA" w:rsidRDefault="00AF43BA" w:rsidP="00AF43BA">
      <w:pPr>
        <w:pStyle w:val="Default"/>
        <w:ind w:left="426" w:hanging="426"/>
        <w:jc w:val="both"/>
        <w:rPr>
          <w:rFonts w:ascii="Arial Narrow" w:hAnsi="Arial Narrow" w:cs="Times New Roman"/>
          <w:i/>
          <w:sz w:val="20"/>
          <w:szCs w:val="20"/>
        </w:rPr>
      </w:pPr>
      <w:r w:rsidRPr="00AF43BA">
        <w:rPr>
          <w:rFonts w:ascii="Arial Narrow" w:hAnsi="Arial Narrow" w:cs="Times New Roman"/>
          <w:sz w:val="20"/>
          <w:szCs w:val="20"/>
        </w:rPr>
        <w:t xml:space="preserve">Manurung, Renita. 2004. </w:t>
      </w:r>
      <w:r w:rsidRPr="00AF43BA">
        <w:rPr>
          <w:rFonts w:ascii="Arial Narrow" w:hAnsi="Arial Narrow" w:cs="Times New Roman"/>
          <w:bCs/>
          <w:i/>
          <w:sz w:val="20"/>
          <w:szCs w:val="20"/>
        </w:rPr>
        <w:t>Proses Anaerobik Sebagai Alternatif Untuk Mengolah Limbah Sawit</w:t>
      </w:r>
      <w:r w:rsidRPr="00AF43BA">
        <w:rPr>
          <w:rFonts w:ascii="Arial Narrow" w:hAnsi="Arial Narrow" w:cs="Times New Roman"/>
          <w:bCs/>
          <w:sz w:val="20"/>
          <w:szCs w:val="20"/>
        </w:rPr>
        <w:t xml:space="preserve">. </w:t>
      </w:r>
      <w:r w:rsidRPr="00AF43BA">
        <w:rPr>
          <w:rFonts w:ascii="Arial Narrow" w:hAnsi="Arial Narrow" w:cs="Times New Roman"/>
          <w:sz w:val="20"/>
          <w:szCs w:val="20"/>
        </w:rPr>
        <w:t>e-USU Repository, Universitas Sumatera Utara.</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Moussavi, Gholamreza, Frarough Kazembeigi, dan Mehdi Farzadkia. 2010. </w:t>
      </w:r>
      <w:r w:rsidRPr="00AF43BA">
        <w:rPr>
          <w:rFonts w:ascii="Arial Narrow" w:hAnsi="Arial Narrow" w:cs="Times New Roman"/>
          <w:i/>
          <w:sz w:val="20"/>
          <w:szCs w:val="20"/>
        </w:rPr>
        <w:t>Performance of a Pilot Scale Up-flow Septic Tank for On-site Decentralized Treatment of residential Wastewater.</w:t>
      </w:r>
      <w:r w:rsidRPr="00AF43BA">
        <w:rPr>
          <w:rFonts w:ascii="Arial Narrow" w:hAnsi="Arial Narrow" w:cs="Times New Roman"/>
          <w:sz w:val="20"/>
          <w:szCs w:val="20"/>
        </w:rPr>
        <w:t xml:space="preserve"> Process Safety and Environmental Protection 88, 47-52.</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Mukminin, Amirul, Wignyanto, dan Nur Hidayat. 2012. </w:t>
      </w:r>
      <w:r w:rsidRPr="00AF43BA">
        <w:rPr>
          <w:rFonts w:ascii="Arial Narrow" w:hAnsi="Arial Narrow" w:cs="Times New Roman"/>
          <w:i/>
          <w:sz w:val="20"/>
          <w:szCs w:val="20"/>
        </w:rPr>
        <w:t>Perencanaan Unit Pengolahan Limbah Cair Tapioka dengan Sistem Up-Flow Anaerobic Sludge Blanket (UASB) untuk Industri Skala Menengah</w:t>
      </w:r>
      <w:r w:rsidRPr="00AF43BA">
        <w:rPr>
          <w:rFonts w:ascii="Arial Narrow" w:hAnsi="Arial Narrow" w:cs="Times New Roman"/>
          <w:sz w:val="20"/>
          <w:szCs w:val="20"/>
        </w:rPr>
        <w:t>. Jurnal Teknik Pertanian Vol. 4 (2), 91-107.</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Nugrahini, Panca, T. M. Rizki Habibi, dan Anita Dwi Safitri. 2008. </w:t>
      </w:r>
      <w:r w:rsidRPr="00AF43BA">
        <w:rPr>
          <w:rFonts w:ascii="Arial Narrow" w:hAnsi="Arial Narrow" w:cs="Times New Roman"/>
          <w:bCs/>
          <w:i/>
          <w:color w:val="000000"/>
          <w:sz w:val="20"/>
          <w:szCs w:val="20"/>
        </w:rPr>
        <w:t xml:space="preserve">Penentuan Parameter Kinetika Proses Anaerobik Campuran Limbah Cair Industri Menggunakan Reaktor </w:t>
      </w:r>
      <w:r w:rsidRPr="00AF43BA">
        <w:rPr>
          <w:rFonts w:ascii="Arial Narrow" w:hAnsi="Arial Narrow" w:cs="Times New Roman"/>
          <w:bCs/>
          <w:i/>
          <w:iCs/>
          <w:color w:val="000000"/>
          <w:sz w:val="20"/>
          <w:szCs w:val="20"/>
        </w:rPr>
        <w:t xml:space="preserve">Upflow Anaerobic Sludge Blanket </w:t>
      </w:r>
      <w:r w:rsidRPr="00AF43BA">
        <w:rPr>
          <w:rFonts w:ascii="Arial Narrow" w:hAnsi="Arial Narrow" w:cs="Times New Roman"/>
          <w:bCs/>
          <w:i/>
          <w:color w:val="000000"/>
          <w:sz w:val="20"/>
          <w:szCs w:val="20"/>
        </w:rPr>
        <w:t>(U</w:t>
      </w:r>
      <w:r w:rsidRPr="00AF43BA">
        <w:rPr>
          <w:rFonts w:ascii="Arial Narrow" w:hAnsi="Arial Narrow" w:cs="Times New Roman"/>
          <w:bCs/>
          <w:i/>
          <w:sz w:val="20"/>
          <w:szCs w:val="20"/>
        </w:rPr>
        <w:t>ASB</w:t>
      </w:r>
      <w:r w:rsidRPr="00AF43BA">
        <w:rPr>
          <w:rFonts w:ascii="Arial Narrow" w:hAnsi="Arial Narrow" w:cs="Times New Roman"/>
          <w:bCs/>
          <w:i/>
          <w:color w:val="000000"/>
          <w:sz w:val="20"/>
          <w:szCs w:val="20"/>
        </w:rPr>
        <w:t>)</w:t>
      </w:r>
      <w:r w:rsidRPr="00AF43BA">
        <w:rPr>
          <w:rFonts w:ascii="Arial Narrow" w:hAnsi="Arial Narrow" w:cs="Times New Roman"/>
          <w:bCs/>
          <w:sz w:val="20"/>
          <w:szCs w:val="20"/>
        </w:rPr>
        <w:t xml:space="preserve">. </w:t>
      </w:r>
      <w:r w:rsidRPr="00AF43BA">
        <w:rPr>
          <w:rFonts w:ascii="Arial Narrow" w:hAnsi="Arial Narrow" w:cs="Times New Roman"/>
          <w:sz w:val="20"/>
          <w:szCs w:val="20"/>
        </w:rPr>
        <w:t>Prosiding Seminar Nasional Sains dan Teknologi-II 2008 Universitas Lampung.</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cs="Times New Roman"/>
          <w:sz w:val="20"/>
          <w:szCs w:val="20"/>
        </w:rPr>
        <w:t xml:space="preserve">Panikkar, Avanish K., Susan A. Okalebo, Steven J. Riley, Surendra P. Shrestha, dan Yung-Tse Hung. 2010. </w:t>
      </w:r>
      <w:r w:rsidRPr="00AF43BA">
        <w:rPr>
          <w:rFonts w:ascii="Arial Narrow" w:hAnsi="Arial Narrow" w:cs="Times New Roman"/>
          <w:i/>
          <w:sz w:val="20"/>
          <w:szCs w:val="20"/>
        </w:rPr>
        <w:t>Total Treatment of Black and Grey Water for Rural Communities.</w:t>
      </w:r>
      <w:r w:rsidRPr="00AF43BA">
        <w:rPr>
          <w:rFonts w:ascii="Arial Narrow" w:hAnsi="Arial Narrow" w:cs="Times New Roman"/>
          <w:sz w:val="20"/>
          <w:szCs w:val="20"/>
        </w:rPr>
        <w:t xml:space="preserve"> Humana Press : London.</w:t>
      </w:r>
    </w:p>
    <w:p w:rsidR="00AF43BA" w:rsidRPr="00AF43BA" w:rsidRDefault="00AF43BA" w:rsidP="00AF43BA">
      <w:pPr>
        <w:autoSpaceDE w:val="0"/>
        <w:autoSpaceDN w:val="0"/>
        <w:adjustRightInd w:val="0"/>
        <w:ind w:left="426" w:hanging="426"/>
        <w:rPr>
          <w:rFonts w:ascii="Arial Narrow" w:eastAsia="Times-Roman" w:hAnsi="Arial Narrow" w:cs="Times New Roman"/>
          <w:sz w:val="20"/>
          <w:szCs w:val="20"/>
        </w:rPr>
      </w:pPr>
      <w:r w:rsidRPr="00AF43BA">
        <w:rPr>
          <w:rFonts w:ascii="Arial Narrow" w:eastAsia="Times-Roman" w:hAnsi="Arial Narrow" w:cs="Times New Roman"/>
          <w:sz w:val="20"/>
          <w:szCs w:val="20"/>
        </w:rPr>
        <w:t xml:space="preserve">Rittmann, B. E. dan McCarty, P. L.. 2001. </w:t>
      </w:r>
      <w:r w:rsidRPr="00AF43BA">
        <w:rPr>
          <w:rFonts w:ascii="Arial Narrow" w:eastAsia="Times-Roman" w:hAnsi="Arial Narrow" w:cs="Times New Roman"/>
          <w:i/>
          <w:iCs/>
          <w:sz w:val="20"/>
          <w:szCs w:val="20"/>
        </w:rPr>
        <w:t>Environmental Biotechnology: Principles and Applications.</w:t>
      </w:r>
      <w:r w:rsidRPr="00AF43BA">
        <w:rPr>
          <w:rFonts w:ascii="Arial Narrow" w:eastAsia="Times-Roman" w:hAnsi="Arial Narrow" w:cs="Times New Roman"/>
          <w:iCs/>
          <w:sz w:val="20"/>
          <w:szCs w:val="20"/>
        </w:rPr>
        <w:t xml:space="preserve"> </w:t>
      </w:r>
      <w:r w:rsidRPr="00AF43BA">
        <w:rPr>
          <w:rFonts w:ascii="Arial Narrow" w:eastAsia="Times-Roman" w:hAnsi="Arial Narrow" w:cs="Times New Roman"/>
          <w:sz w:val="20"/>
          <w:szCs w:val="20"/>
        </w:rPr>
        <w:t>McGraw-Hill, Boston, Massachusetts, pp. 13–36, 293.</w:t>
      </w:r>
    </w:p>
    <w:p w:rsidR="00AF43BA" w:rsidRPr="00AF43BA" w:rsidRDefault="00AF43BA" w:rsidP="00AF43BA">
      <w:pPr>
        <w:autoSpaceDE w:val="0"/>
        <w:autoSpaceDN w:val="0"/>
        <w:adjustRightInd w:val="0"/>
        <w:ind w:left="426" w:hanging="426"/>
        <w:rPr>
          <w:rFonts w:ascii="Arial Narrow" w:hAnsi="Arial Narrow"/>
          <w:sz w:val="20"/>
          <w:szCs w:val="20"/>
        </w:rPr>
      </w:pPr>
      <w:r w:rsidRPr="00AF43BA">
        <w:rPr>
          <w:rFonts w:ascii="Arial Narrow" w:hAnsi="Arial Narrow" w:cs="Times New Roman"/>
          <w:sz w:val="20"/>
          <w:szCs w:val="20"/>
        </w:rPr>
        <w:t xml:space="preserve">Soetopo, Rina S., Sri Purwati, Yusup Setiawan, dan Krisna Adhitya Wardhana. 2011. </w:t>
      </w:r>
      <w:r w:rsidRPr="00AF43BA">
        <w:rPr>
          <w:rFonts w:ascii="Arial Narrow" w:hAnsi="Arial Narrow" w:cs="Times New Roman"/>
          <w:i/>
          <w:sz w:val="20"/>
          <w:szCs w:val="20"/>
        </w:rPr>
        <w:t>E</w:t>
      </w:r>
      <w:r w:rsidRPr="00AF43BA">
        <w:rPr>
          <w:rFonts w:ascii="Arial Narrow" w:hAnsi="Arial Narrow" w:cs="Times New Roman"/>
          <w:bCs/>
          <w:i/>
          <w:sz w:val="20"/>
          <w:szCs w:val="20"/>
        </w:rPr>
        <w:t xml:space="preserve">fektivitas Proses Kontinyu Digestasi Anaerobik Dua Tahap Pada Pengolahan Lumpur Biologi Industri Kertas. </w:t>
      </w:r>
      <w:r w:rsidRPr="00AF43BA">
        <w:rPr>
          <w:rFonts w:ascii="Arial Narrow" w:hAnsi="Arial Narrow"/>
          <w:sz w:val="20"/>
          <w:szCs w:val="20"/>
        </w:rPr>
        <w:t>Jurnal Riset Industri Vol. V, No.2, Tahun 2011, Hal 131-142.</w:t>
      </w:r>
    </w:p>
    <w:p w:rsidR="00AF43BA" w:rsidRPr="00AF43BA" w:rsidRDefault="00AF43BA" w:rsidP="00AF43BA">
      <w:pPr>
        <w:autoSpaceDE w:val="0"/>
        <w:autoSpaceDN w:val="0"/>
        <w:adjustRightInd w:val="0"/>
        <w:ind w:left="426" w:hanging="426"/>
        <w:rPr>
          <w:rFonts w:ascii="Arial Narrow" w:hAnsi="Arial Narrow"/>
          <w:sz w:val="20"/>
          <w:szCs w:val="20"/>
        </w:rPr>
      </w:pPr>
      <w:r w:rsidRPr="00AF43BA">
        <w:rPr>
          <w:rFonts w:ascii="Arial Narrow" w:hAnsi="Arial Narrow"/>
          <w:sz w:val="20"/>
          <w:szCs w:val="20"/>
        </w:rPr>
        <w:t xml:space="preserve">Speece, R. E.. 1996. </w:t>
      </w:r>
      <w:r w:rsidRPr="00AF43BA">
        <w:rPr>
          <w:rFonts w:ascii="Arial Narrow" w:hAnsi="Arial Narrow"/>
          <w:i/>
          <w:sz w:val="20"/>
          <w:szCs w:val="20"/>
        </w:rPr>
        <w:t>Anaerobic Biotechnology for Industrial Wastewaters</w:t>
      </w:r>
      <w:r w:rsidRPr="00AF43BA">
        <w:rPr>
          <w:rFonts w:ascii="Arial Narrow" w:hAnsi="Arial Narrow"/>
          <w:sz w:val="20"/>
          <w:szCs w:val="20"/>
        </w:rPr>
        <w:t>. Archae Press, Nashvile, TN.</w:t>
      </w:r>
    </w:p>
    <w:p w:rsidR="00AF43BA" w:rsidRPr="00AF43BA" w:rsidRDefault="00AF43BA" w:rsidP="00AF43BA">
      <w:pPr>
        <w:autoSpaceDE w:val="0"/>
        <w:autoSpaceDN w:val="0"/>
        <w:adjustRightInd w:val="0"/>
        <w:ind w:left="426" w:hanging="426"/>
        <w:rPr>
          <w:rFonts w:ascii="Arial Narrow" w:hAnsi="Arial Narrow"/>
          <w:sz w:val="20"/>
          <w:szCs w:val="20"/>
        </w:rPr>
      </w:pPr>
      <w:r w:rsidRPr="00AF43BA">
        <w:rPr>
          <w:rFonts w:ascii="Arial Narrow" w:hAnsi="Arial Narrow"/>
          <w:sz w:val="20"/>
          <w:szCs w:val="20"/>
        </w:rPr>
        <w:t xml:space="preserve">Sterritt,  R. M. dan Lester, J. N.. 1988. </w:t>
      </w:r>
      <w:r w:rsidRPr="00AF43BA">
        <w:rPr>
          <w:rFonts w:ascii="Arial Narrow" w:hAnsi="Arial Narrow"/>
          <w:i/>
          <w:sz w:val="20"/>
          <w:szCs w:val="20"/>
        </w:rPr>
        <w:t>Mycrobiology for Environmental and Public Health Engineers.</w:t>
      </w:r>
      <w:r w:rsidRPr="00AF43BA">
        <w:rPr>
          <w:rFonts w:ascii="Arial Narrow" w:hAnsi="Arial Narrow"/>
          <w:sz w:val="20"/>
          <w:szCs w:val="20"/>
        </w:rPr>
        <w:t xml:space="preserve"> E&amp;F. N. Spon Ltd. London.</w:t>
      </w:r>
    </w:p>
    <w:p w:rsidR="00AF43BA" w:rsidRPr="00AF43BA" w:rsidRDefault="00AF43BA" w:rsidP="00AF43BA">
      <w:pPr>
        <w:autoSpaceDE w:val="0"/>
        <w:autoSpaceDN w:val="0"/>
        <w:adjustRightInd w:val="0"/>
        <w:ind w:left="426" w:hanging="426"/>
        <w:rPr>
          <w:rFonts w:ascii="Arial Narrow" w:hAnsi="Arial Narrow"/>
          <w:sz w:val="20"/>
          <w:szCs w:val="20"/>
        </w:rPr>
      </w:pPr>
      <w:r w:rsidRPr="00AF43BA">
        <w:rPr>
          <w:rFonts w:ascii="Arial Narrow" w:hAnsi="Arial Narrow"/>
          <w:sz w:val="20"/>
          <w:szCs w:val="20"/>
        </w:rPr>
        <w:t xml:space="preserve">Sugiharto. 1987. </w:t>
      </w:r>
      <w:r w:rsidRPr="00AF43BA">
        <w:rPr>
          <w:rFonts w:ascii="Arial Narrow" w:hAnsi="Arial Narrow"/>
          <w:i/>
          <w:sz w:val="20"/>
          <w:szCs w:val="20"/>
        </w:rPr>
        <w:t>Dasar-dasar Pengelolaan Air Limbah.</w:t>
      </w:r>
      <w:r w:rsidRPr="00AF43BA">
        <w:rPr>
          <w:rFonts w:ascii="Arial Narrow" w:hAnsi="Arial Narrow"/>
          <w:sz w:val="20"/>
          <w:szCs w:val="20"/>
        </w:rPr>
        <w:t xml:space="preserve"> UI Press : Jakarta.</w:t>
      </w:r>
    </w:p>
    <w:p w:rsidR="00AF43BA" w:rsidRPr="00AF43BA" w:rsidRDefault="00AF43BA" w:rsidP="00AF43BA">
      <w:pPr>
        <w:autoSpaceDE w:val="0"/>
        <w:autoSpaceDN w:val="0"/>
        <w:adjustRightInd w:val="0"/>
        <w:ind w:left="426" w:hanging="426"/>
        <w:rPr>
          <w:rFonts w:ascii="Arial Narrow" w:hAnsi="Arial Narrow"/>
          <w:sz w:val="20"/>
          <w:szCs w:val="20"/>
        </w:rPr>
      </w:pPr>
      <w:r w:rsidRPr="00AF43BA">
        <w:rPr>
          <w:rFonts w:ascii="Arial Narrow" w:hAnsi="Arial Narrow"/>
          <w:sz w:val="20"/>
          <w:szCs w:val="20"/>
        </w:rPr>
        <w:t xml:space="preserve">Suriadi, Endang. 1997. </w:t>
      </w:r>
      <w:r w:rsidRPr="00AF43BA">
        <w:rPr>
          <w:rFonts w:ascii="Arial Narrow" w:hAnsi="Arial Narrow"/>
          <w:i/>
          <w:sz w:val="20"/>
          <w:szCs w:val="20"/>
        </w:rPr>
        <w:t>Pengaruh Konsentrasi COD Terhadap Efektivitas Pengolahan Air Limbah Secara UASB.</w:t>
      </w:r>
      <w:r w:rsidRPr="00AF43BA">
        <w:rPr>
          <w:rFonts w:ascii="Arial Narrow" w:hAnsi="Arial Narrow"/>
          <w:sz w:val="20"/>
          <w:szCs w:val="20"/>
        </w:rPr>
        <w:t xml:space="preserve"> Bulletin Penelitian, April 1997, Vol. XIX, No. 1.</w:t>
      </w:r>
    </w:p>
    <w:p w:rsidR="00AF43BA" w:rsidRPr="00AF43BA" w:rsidRDefault="00AF43BA" w:rsidP="00AF43BA">
      <w:pPr>
        <w:autoSpaceDE w:val="0"/>
        <w:autoSpaceDN w:val="0"/>
        <w:adjustRightInd w:val="0"/>
        <w:ind w:left="426" w:hanging="426"/>
        <w:rPr>
          <w:rFonts w:ascii="Arial Narrow" w:hAnsi="Arial Narrow" w:cs="Times New Roman"/>
          <w:sz w:val="20"/>
          <w:szCs w:val="20"/>
        </w:rPr>
      </w:pPr>
      <w:r w:rsidRPr="00AF43BA">
        <w:rPr>
          <w:rFonts w:ascii="Arial Narrow" w:hAnsi="Arial Narrow"/>
          <w:sz w:val="20"/>
          <w:szCs w:val="20"/>
        </w:rPr>
        <w:t xml:space="preserve">Syafila, Mindriany, </w:t>
      </w:r>
      <w:r w:rsidRPr="00AF43BA">
        <w:rPr>
          <w:rFonts w:ascii="Arial Narrow" w:hAnsi="Arial Narrow" w:cs="Times New Roman"/>
          <w:sz w:val="20"/>
          <w:szCs w:val="20"/>
        </w:rPr>
        <w:t xml:space="preserve">Asis H. Djajadiningrat, dan Marisa Handajani. 2003. </w:t>
      </w:r>
      <w:r w:rsidRPr="00AF43BA">
        <w:rPr>
          <w:rFonts w:ascii="Arial Narrow" w:hAnsi="Arial Narrow" w:cs="Times New Roman"/>
          <w:i/>
          <w:sz w:val="20"/>
          <w:szCs w:val="20"/>
        </w:rPr>
        <w:t>Kinerja Bioreaktor Hibrid Anaerob dengan Media Batu untuk Pengolahan Air Buangan yang Mengandung Molase</w:t>
      </w:r>
      <w:r w:rsidRPr="00AF43BA">
        <w:rPr>
          <w:rFonts w:ascii="Arial Narrow" w:hAnsi="Arial Narrow" w:cs="Times New Roman"/>
          <w:sz w:val="20"/>
          <w:szCs w:val="20"/>
        </w:rPr>
        <w:t>. PROC. ITB Sains &amp; Tek. Vol. 35 A, No. 1, 2003, 19-31.</w:t>
      </w:r>
    </w:p>
    <w:p w:rsidR="00AF43BA" w:rsidRPr="00AF43BA" w:rsidRDefault="00AF43BA" w:rsidP="00AF43BA">
      <w:pPr>
        <w:pStyle w:val="BodyText"/>
        <w:spacing w:after="0"/>
        <w:ind w:left="426" w:hanging="426"/>
        <w:jc w:val="both"/>
        <w:rPr>
          <w:rFonts w:ascii="Arial Narrow" w:hAnsi="Arial Narrow"/>
          <w:sz w:val="20"/>
          <w:szCs w:val="20"/>
          <w:lang w:val="id-ID"/>
        </w:rPr>
      </w:pPr>
      <w:r w:rsidRPr="00AF43BA">
        <w:rPr>
          <w:rFonts w:ascii="Arial Narrow" w:hAnsi="Arial Narrow"/>
          <w:sz w:val="20"/>
          <w:szCs w:val="20"/>
        </w:rPr>
        <w:t>Tchobanoglous, George, Franklin L. Burton</w:t>
      </w:r>
      <w:r w:rsidRPr="00AF43BA">
        <w:rPr>
          <w:rFonts w:ascii="Arial Narrow" w:hAnsi="Arial Narrow"/>
          <w:sz w:val="20"/>
          <w:szCs w:val="20"/>
          <w:lang w:val="id-ID"/>
        </w:rPr>
        <w:t>, dan David H. Stensel.</w:t>
      </w:r>
      <w:r w:rsidRPr="00AF43BA">
        <w:rPr>
          <w:rFonts w:ascii="Arial Narrow" w:hAnsi="Arial Narrow"/>
          <w:sz w:val="20"/>
          <w:szCs w:val="20"/>
        </w:rPr>
        <w:t xml:space="preserve"> </w:t>
      </w:r>
      <w:r w:rsidRPr="00AF43BA">
        <w:rPr>
          <w:rFonts w:ascii="Arial Narrow" w:hAnsi="Arial Narrow"/>
          <w:sz w:val="20"/>
          <w:szCs w:val="20"/>
          <w:lang w:val="id-ID"/>
        </w:rPr>
        <w:t>2003.</w:t>
      </w:r>
      <w:r w:rsidRPr="00AF43BA">
        <w:rPr>
          <w:rFonts w:ascii="Arial Narrow" w:hAnsi="Arial Narrow"/>
          <w:sz w:val="20"/>
          <w:szCs w:val="20"/>
        </w:rPr>
        <w:t xml:space="preserve"> </w:t>
      </w:r>
      <w:r w:rsidRPr="00AF43BA">
        <w:rPr>
          <w:rFonts w:ascii="Arial Narrow" w:hAnsi="Arial Narrow"/>
          <w:i/>
          <w:sz w:val="20"/>
          <w:szCs w:val="20"/>
        </w:rPr>
        <w:t>Wastewater Engineering Treatment Disposal Reuse</w:t>
      </w:r>
      <w:r w:rsidRPr="00AF43BA">
        <w:rPr>
          <w:rFonts w:ascii="Arial Narrow" w:hAnsi="Arial Narrow"/>
          <w:sz w:val="20"/>
          <w:szCs w:val="20"/>
        </w:rPr>
        <w:t xml:space="preserve">, </w:t>
      </w:r>
      <w:r w:rsidRPr="00AF43BA">
        <w:rPr>
          <w:rFonts w:ascii="Arial Narrow" w:hAnsi="Arial Narrow"/>
          <w:sz w:val="20"/>
          <w:szCs w:val="20"/>
          <w:lang w:val="id-ID"/>
        </w:rPr>
        <w:t>4</w:t>
      </w:r>
      <w:r w:rsidRPr="00AF43BA">
        <w:rPr>
          <w:rFonts w:ascii="Arial Narrow" w:hAnsi="Arial Narrow"/>
          <w:sz w:val="20"/>
          <w:szCs w:val="20"/>
          <w:vertAlign w:val="superscript"/>
        </w:rPr>
        <w:t>th</w:t>
      </w:r>
      <w:r w:rsidRPr="00AF43BA">
        <w:rPr>
          <w:rFonts w:ascii="Arial Narrow" w:hAnsi="Arial Narrow"/>
          <w:sz w:val="20"/>
          <w:szCs w:val="20"/>
        </w:rPr>
        <w:t xml:space="preserve"> ed. McGraw-Hill Book Co :</w:t>
      </w:r>
      <w:r w:rsidRPr="00AF43BA">
        <w:rPr>
          <w:rFonts w:ascii="Arial Narrow" w:hAnsi="Arial Narrow"/>
          <w:sz w:val="20"/>
          <w:szCs w:val="20"/>
          <w:lang w:val="id-ID"/>
        </w:rPr>
        <w:t xml:space="preserve"> </w:t>
      </w:r>
      <w:r w:rsidRPr="00AF43BA">
        <w:rPr>
          <w:rFonts w:ascii="Arial Narrow" w:hAnsi="Arial Narrow"/>
          <w:sz w:val="20"/>
          <w:szCs w:val="20"/>
        </w:rPr>
        <w:t>Singapore.</w:t>
      </w:r>
    </w:p>
    <w:p w:rsidR="00AF43BA" w:rsidRPr="00AF43BA" w:rsidRDefault="00AF43BA" w:rsidP="00AF43BA">
      <w:pPr>
        <w:pStyle w:val="BodyText"/>
        <w:spacing w:after="0"/>
        <w:ind w:left="426" w:hanging="426"/>
        <w:jc w:val="both"/>
        <w:rPr>
          <w:rFonts w:ascii="Arial Narrow" w:hAnsi="Arial Narrow"/>
          <w:sz w:val="20"/>
          <w:szCs w:val="20"/>
          <w:lang w:val="id-ID"/>
        </w:rPr>
      </w:pPr>
      <w:r w:rsidRPr="00AF43BA">
        <w:rPr>
          <w:rFonts w:ascii="Arial Narrow" w:hAnsi="Arial Narrow"/>
          <w:sz w:val="20"/>
          <w:szCs w:val="20"/>
          <w:lang w:val="id-ID"/>
        </w:rPr>
        <w:lastRenderedPageBreak/>
        <w:t xml:space="preserve">Van Haandel, A.. 2006. </w:t>
      </w:r>
      <w:r w:rsidRPr="00AF43BA">
        <w:rPr>
          <w:rFonts w:ascii="Arial Narrow" w:hAnsi="Arial Narrow"/>
          <w:i/>
          <w:sz w:val="20"/>
          <w:szCs w:val="20"/>
          <w:lang w:val="id-ID"/>
        </w:rPr>
        <w:t>Anaerobic Reactor Design Concepts for the Treatment of Domestic Wastewater</w:t>
      </w:r>
      <w:r w:rsidRPr="00AF43BA">
        <w:rPr>
          <w:rFonts w:ascii="Arial Narrow" w:hAnsi="Arial Narrow"/>
          <w:sz w:val="20"/>
          <w:szCs w:val="20"/>
          <w:lang w:val="id-ID"/>
        </w:rPr>
        <w:t>. Rev. Environ. Sci. Bio/Technol, p. 5-21.</w:t>
      </w:r>
    </w:p>
    <w:p w:rsidR="00AF43BA" w:rsidRPr="00AF43BA" w:rsidRDefault="00AF43BA" w:rsidP="00AF43BA">
      <w:pPr>
        <w:pStyle w:val="BodyText"/>
        <w:spacing w:after="0"/>
        <w:ind w:left="426" w:hanging="426"/>
        <w:jc w:val="both"/>
        <w:rPr>
          <w:rFonts w:ascii="Arial Narrow" w:hAnsi="Arial Narrow"/>
          <w:sz w:val="20"/>
          <w:szCs w:val="20"/>
          <w:lang w:val="id-ID"/>
        </w:rPr>
      </w:pPr>
      <w:r w:rsidRPr="00AF43BA">
        <w:rPr>
          <w:rFonts w:ascii="Arial Narrow" w:hAnsi="Arial Narrow"/>
          <w:sz w:val="20"/>
          <w:szCs w:val="20"/>
          <w:lang w:val="id-ID"/>
        </w:rPr>
        <w:t xml:space="preserve">Yasar, Abdullah dan Tabinda, Amtul Bari. 2010. </w:t>
      </w:r>
      <w:r w:rsidRPr="00AF43BA">
        <w:rPr>
          <w:rFonts w:ascii="Arial Narrow" w:hAnsi="Arial Narrow"/>
          <w:i/>
          <w:sz w:val="20"/>
          <w:szCs w:val="20"/>
          <w:lang w:val="id-ID"/>
        </w:rPr>
        <w:t xml:space="preserve">Anaerobic Treatment of Industrial Wastewater by </w:t>
      </w:r>
      <w:r w:rsidRPr="00AF43BA">
        <w:rPr>
          <w:rFonts w:ascii="Arial Narrow" w:hAnsi="Arial Narrow"/>
          <w:i/>
          <w:sz w:val="20"/>
          <w:szCs w:val="20"/>
          <w:lang w:val="id-ID"/>
        </w:rPr>
        <w:lastRenderedPageBreak/>
        <w:t>UASB Reactor Integrated with Chemical Oxidation Processes; an Overview.</w:t>
      </w:r>
      <w:r w:rsidRPr="00AF43BA">
        <w:rPr>
          <w:rFonts w:ascii="Arial Narrow" w:hAnsi="Arial Narrow"/>
          <w:sz w:val="20"/>
          <w:szCs w:val="20"/>
          <w:lang w:val="id-ID"/>
        </w:rPr>
        <w:t xml:space="preserve"> Polish J. of Environmental Study Vol. 19, No. 5 (2010), 1051-1061.</w:t>
      </w:r>
    </w:p>
    <w:p w:rsidR="00AF43BA" w:rsidRPr="00AF43BA" w:rsidRDefault="00AF43BA" w:rsidP="00AF43BA">
      <w:pPr>
        <w:pStyle w:val="BodyText"/>
        <w:spacing w:after="0"/>
        <w:ind w:left="426" w:hanging="426"/>
        <w:jc w:val="both"/>
        <w:rPr>
          <w:rFonts w:ascii="Arial Narrow" w:hAnsi="Arial Narrow" w:cs="Arial"/>
          <w:b/>
          <w:sz w:val="20"/>
          <w:szCs w:val="20"/>
        </w:rPr>
        <w:sectPr w:rsidR="00AF43BA" w:rsidRPr="00AF43BA" w:rsidSect="004D7DAE">
          <w:type w:val="continuous"/>
          <w:pgSz w:w="11906" w:h="16838"/>
          <w:pgMar w:top="1440" w:right="1440" w:bottom="1440" w:left="1440" w:header="708" w:footer="708" w:gutter="0"/>
          <w:cols w:num="2" w:space="708"/>
          <w:docGrid w:linePitch="360"/>
        </w:sectPr>
      </w:pPr>
      <w:hyperlink r:id="rId41" w:history="1">
        <w:r w:rsidRPr="00AF43BA">
          <w:rPr>
            <w:rStyle w:val="Hyperlink"/>
            <w:rFonts w:ascii="Arial Narrow" w:hAnsi="Arial Narrow"/>
            <w:sz w:val="20"/>
            <w:szCs w:val="20"/>
          </w:rPr>
          <w:t>http://nptel.iitm.ac.in/courses/Webcourse-contents/IIT</w:t>
        </w:r>
        <w:r w:rsidRPr="00AF43BA">
          <w:rPr>
            <w:rStyle w:val="Hyperlink"/>
            <w:rFonts w:ascii="Arial Narrow" w:hAnsi="Arial Narrow"/>
            <w:sz w:val="20"/>
            <w:szCs w:val="20"/>
            <w:lang w:val="id-ID"/>
          </w:rPr>
          <w:t>-K</w:t>
        </w:r>
        <w:r w:rsidRPr="00AF43BA">
          <w:rPr>
            <w:rStyle w:val="Hyperlink"/>
            <w:rFonts w:ascii="Arial Narrow" w:hAnsi="Arial Narrow"/>
            <w:sz w:val="20"/>
            <w:szCs w:val="20"/>
          </w:rPr>
          <w:t>ANPUR/wasteWater/</w:t>
        </w:r>
      </w:hyperlink>
      <w:r w:rsidRPr="00AF43BA">
        <w:rPr>
          <w:rStyle w:val="Hyperlink"/>
          <w:rFonts w:ascii="Arial Narrow" w:hAnsi="Arial Narrow"/>
          <w:sz w:val="20"/>
          <w:szCs w:val="20"/>
        </w:rPr>
        <w:t>Lecture%2032.htm</w:t>
      </w:r>
    </w:p>
    <w:p w:rsidR="004D7DAE" w:rsidRPr="004D7DAE" w:rsidRDefault="004D7DAE" w:rsidP="00D3239A">
      <w:pPr>
        <w:ind w:left="426" w:hanging="426"/>
      </w:pPr>
    </w:p>
    <w:sectPr w:rsidR="004D7DAE" w:rsidRPr="004D7DAE" w:rsidSect="004D7DAE">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E9E" w:rsidRDefault="003A6E9E" w:rsidP="00A00A47">
      <w:r>
        <w:separator/>
      </w:r>
    </w:p>
  </w:endnote>
  <w:endnote w:type="continuationSeparator" w:id="1">
    <w:p w:rsidR="003A6E9E" w:rsidRDefault="003A6E9E" w:rsidP="00A00A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MS Mincho"/>
    <w:panose1 w:val="00000000000000000000"/>
    <w:charset w:val="80"/>
    <w:family w:val="auto"/>
    <w:notTrueType/>
    <w:pitch w:val="default"/>
    <w:sig w:usb0="00000003" w:usb1="08070000" w:usb2="00000010" w:usb3="00000000" w:csb0="00020001" w:csb1="00000000"/>
  </w:font>
  <w:font w:name="AkzidenzGrotesk-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5739"/>
      <w:docPartObj>
        <w:docPartGallery w:val="Page Numbers (Bottom of Page)"/>
        <w:docPartUnique/>
      </w:docPartObj>
    </w:sdtPr>
    <w:sdtContent>
      <w:p w:rsidR="00401B1F" w:rsidRDefault="006E5B16">
        <w:pPr>
          <w:pStyle w:val="Footer"/>
          <w:jc w:val="right"/>
        </w:pPr>
        <w:r w:rsidRPr="00A00A47">
          <w:rPr>
            <w:rFonts w:ascii="Arial Narrow" w:hAnsi="Arial Narrow"/>
            <w:sz w:val="20"/>
            <w:szCs w:val="20"/>
          </w:rPr>
          <w:fldChar w:fldCharType="begin"/>
        </w:r>
        <w:r w:rsidR="00401B1F" w:rsidRPr="00A00A47">
          <w:rPr>
            <w:rFonts w:ascii="Arial Narrow" w:hAnsi="Arial Narrow"/>
            <w:sz w:val="20"/>
            <w:szCs w:val="20"/>
          </w:rPr>
          <w:instrText xml:space="preserve"> PAGE   \* MERGEFORMAT </w:instrText>
        </w:r>
        <w:r w:rsidRPr="00A00A47">
          <w:rPr>
            <w:rFonts w:ascii="Arial Narrow" w:hAnsi="Arial Narrow"/>
            <w:sz w:val="20"/>
            <w:szCs w:val="20"/>
          </w:rPr>
          <w:fldChar w:fldCharType="separate"/>
        </w:r>
        <w:r w:rsidR="00AF43BA">
          <w:rPr>
            <w:rFonts w:ascii="Arial Narrow" w:hAnsi="Arial Narrow"/>
            <w:noProof/>
            <w:sz w:val="20"/>
            <w:szCs w:val="20"/>
          </w:rPr>
          <w:t>10</w:t>
        </w:r>
        <w:r w:rsidRPr="00A00A47">
          <w:rPr>
            <w:rFonts w:ascii="Arial Narrow" w:hAnsi="Arial Narrow"/>
            <w:sz w:val="20"/>
            <w:szCs w:val="20"/>
          </w:rPr>
          <w:fldChar w:fldCharType="end"/>
        </w:r>
      </w:p>
    </w:sdtContent>
  </w:sdt>
  <w:p w:rsidR="00401B1F" w:rsidRDefault="00401B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E9E" w:rsidRDefault="003A6E9E" w:rsidP="00A00A47">
      <w:r>
        <w:separator/>
      </w:r>
    </w:p>
  </w:footnote>
  <w:footnote w:type="continuationSeparator" w:id="1">
    <w:p w:rsidR="003A6E9E" w:rsidRDefault="003A6E9E" w:rsidP="00A00A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1611D"/>
    <w:multiLevelType w:val="hybridMultilevel"/>
    <w:tmpl w:val="9AD0C8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1B87A6D"/>
    <w:multiLevelType w:val="hybridMultilevel"/>
    <w:tmpl w:val="769A51D4"/>
    <w:lvl w:ilvl="0" w:tplc="FA1464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7C62E84"/>
    <w:multiLevelType w:val="hybridMultilevel"/>
    <w:tmpl w:val="1CA89C5A"/>
    <w:lvl w:ilvl="0" w:tplc="63E00D2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4D7DAE"/>
    <w:rsid w:val="00083A90"/>
    <w:rsid w:val="000F49A7"/>
    <w:rsid w:val="0026226F"/>
    <w:rsid w:val="00274456"/>
    <w:rsid w:val="00287C9E"/>
    <w:rsid w:val="003A6E9E"/>
    <w:rsid w:val="00401B1F"/>
    <w:rsid w:val="00470F28"/>
    <w:rsid w:val="004D7DAE"/>
    <w:rsid w:val="00562F63"/>
    <w:rsid w:val="00601C5A"/>
    <w:rsid w:val="006C3CA1"/>
    <w:rsid w:val="006D68EE"/>
    <w:rsid w:val="006E5B16"/>
    <w:rsid w:val="00844C21"/>
    <w:rsid w:val="0088174B"/>
    <w:rsid w:val="008A0BE8"/>
    <w:rsid w:val="008F0884"/>
    <w:rsid w:val="00954E82"/>
    <w:rsid w:val="009F7D3E"/>
    <w:rsid w:val="00A00A47"/>
    <w:rsid w:val="00A46F93"/>
    <w:rsid w:val="00AB50C0"/>
    <w:rsid w:val="00AF43BA"/>
    <w:rsid w:val="00AF65ED"/>
    <w:rsid w:val="00B752D7"/>
    <w:rsid w:val="00BC6144"/>
    <w:rsid w:val="00BD3030"/>
    <w:rsid w:val="00C53573"/>
    <w:rsid w:val="00C9437D"/>
    <w:rsid w:val="00D3239A"/>
    <w:rsid w:val="00DE31DA"/>
    <w:rsid w:val="00ED4A6D"/>
    <w:rsid w:val="00EE2F19"/>
    <w:rsid w:val="00FA42B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DAE"/>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4D7DAE"/>
  </w:style>
  <w:style w:type="paragraph" w:styleId="ListParagraph">
    <w:name w:val="List Paragraph"/>
    <w:basedOn w:val="Normal"/>
    <w:uiPriority w:val="34"/>
    <w:qFormat/>
    <w:rsid w:val="004D7DAE"/>
    <w:pPr>
      <w:spacing w:line="360" w:lineRule="auto"/>
      <w:ind w:hanging="567"/>
      <w:contextualSpacing/>
    </w:pPr>
    <w:rPr>
      <w:rFonts w:asciiTheme="minorHAnsi" w:hAnsiTheme="minorHAnsi"/>
      <w:sz w:val="22"/>
    </w:rPr>
  </w:style>
  <w:style w:type="table" w:styleId="TableGrid">
    <w:name w:val="Table Grid"/>
    <w:basedOn w:val="TableNormal"/>
    <w:uiPriority w:val="59"/>
    <w:rsid w:val="004D7DAE"/>
    <w:pPr>
      <w:ind w:left="567" w:hanging="56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7DAE"/>
    <w:rPr>
      <w:rFonts w:ascii="Tahoma" w:hAnsi="Tahoma" w:cs="Tahoma"/>
      <w:sz w:val="16"/>
      <w:szCs w:val="16"/>
    </w:rPr>
  </w:style>
  <w:style w:type="character" w:customStyle="1" w:styleId="BalloonTextChar">
    <w:name w:val="Balloon Text Char"/>
    <w:basedOn w:val="DefaultParagraphFont"/>
    <w:link w:val="BalloonText"/>
    <w:uiPriority w:val="99"/>
    <w:semiHidden/>
    <w:rsid w:val="004D7DAE"/>
    <w:rPr>
      <w:rFonts w:ascii="Tahoma" w:hAnsi="Tahoma" w:cs="Tahoma"/>
      <w:sz w:val="16"/>
      <w:szCs w:val="16"/>
    </w:rPr>
  </w:style>
  <w:style w:type="paragraph" w:styleId="Header">
    <w:name w:val="header"/>
    <w:basedOn w:val="Normal"/>
    <w:link w:val="HeaderChar"/>
    <w:uiPriority w:val="99"/>
    <w:semiHidden/>
    <w:unhideWhenUsed/>
    <w:rsid w:val="00A00A47"/>
    <w:pPr>
      <w:tabs>
        <w:tab w:val="center" w:pos="4513"/>
        <w:tab w:val="right" w:pos="9026"/>
      </w:tabs>
    </w:pPr>
  </w:style>
  <w:style w:type="character" w:customStyle="1" w:styleId="HeaderChar">
    <w:name w:val="Header Char"/>
    <w:basedOn w:val="DefaultParagraphFont"/>
    <w:link w:val="Header"/>
    <w:uiPriority w:val="99"/>
    <w:semiHidden/>
    <w:rsid w:val="00A00A47"/>
    <w:rPr>
      <w:rFonts w:ascii="Times New Roman" w:hAnsi="Times New Roman"/>
      <w:sz w:val="24"/>
    </w:rPr>
  </w:style>
  <w:style w:type="paragraph" w:styleId="Footer">
    <w:name w:val="footer"/>
    <w:basedOn w:val="Normal"/>
    <w:link w:val="FooterChar"/>
    <w:uiPriority w:val="99"/>
    <w:unhideWhenUsed/>
    <w:rsid w:val="00A00A47"/>
    <w:pPr>
      <w:tabs>
        <w:tab w:val="center" w:pos="4513"/>
        <w:tab w:val="right" w:pos="9026"/>
      </w:tabs>
    </w:pPr>
  </w:style>
  <w:style w:type="character" w:customStyle="1" w:styleId="FooterChar">
    <w:name w:val="Footer Char"/>
    <w:basedOn w:val="DefaultParagraphFont"/>
    <w:link w:val="Footer"/>
    <w:uiPriority w:val="99"/>
    <w:rsid w:val="00A00A47"/>
    <w:rPr>
      <w:rFonts w:ascii="Times New Roman" w:hAnsi="Times New Roman"/>
      <w:sz w:val="24"/>
    </w:rPr>
  </w:style>
  <w:style w:type="paragraph" w:customStyle="1" w:styleId="Default">
    <w:name w:val="Default"/>
    <w:rsid w:val="00AF43BA"/>
    <w:pPr>
      <w:autoSpaceDE w:val="0"/>
      <w:autoSpaceDN w:val="0"/>
      <w:adjustRightInd w:val="0"/>
      <w:ind w:left="0"/>
      <w:jc w:val="left"/>
    </w:pPr>
    <w:rPr>
      <w:rFonts w:ascii="Arial" w:hAnsi="Arial" w:cs="Arial"/>
      <w:color w:val="000000"/>
      <w:sz w:val="24"/>
      <w:szCs w:val="24"/>
    </w:rPr>
  </w:style>
  <w:style w:type="paragraph" w:styleId="BodyText">
    <w:name w:val="Body Text"/>
    <w:basedOn w:val="Normal"/>
    <w:link w:val="BodyTextChar"/>
    <w:unhideWhenUsed/>
    <w:rsid w:val="00AF43BA"/>
    <w:pPr>
      <w:spacing w:after="120"/>
      <w:ind w:left="0"/>
      <w:jc w:val="left"/>
    </w:pPr>
    <w:rPr>
      <w:rFonts w:eastAsia="Times New Roman" w:cs="Times New Roman"/>
      <w:szCs w:val="24"/>
      <w:lang w:val="en-US"/>
    </w:rPr>
  </w:style>
  <w:style w:type="character" w:customStyle="1" w:styleId="BodyTextChar">
    <w:name w:val="Body Text Char"/>
    <w:basedOn w:val="DefaultParagraphFont"/>
    <w:link w:val="BodyText"/>
    <w:rsid w:val="00AF43BA"/>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AF43BA"/>
    <w:rPr>
      <w:color w:val="0000FF" w:themeColor="hyperlink"/>
      <w:u w:val="single"/>
    </w:rPr>
  </w:style>
  <w:style w:type="paragraph" w:styleId="NormalWeb">
    <w:name w:val="Normal (Web)"/>
    <w:basedOn w:val="Normal"/>
    <w:rsid w:val="00AF43BA"/>
    <w:pPr>
      <w:spacing w:before="100" w:beforeAutospacing="1" w:after="100" w:afterAutospacing="1"/>
      <w:ind w:left="0"/>
      <w:jc w:val="left"/>
    </w:pPr>
    <w:rPr>
      <w:rFonts w:eastAsia="Times New Roman" w:cs="Times New Roman"/>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sciencedirect.com/science/journal/00431354/46/1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sciencedirect.com/science/article/pii/S004313541200240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nptel.iitm.ac.in/courses/Webcourse-contents/IIT-KANPUR/wasteWa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sciencedirect.com/science/article/pii/S0043135412002400" TargetMode="External"/><Relationship Id="rId40" Type="http://schemas.openxmlformats.org/officeDocument/2006/relationships/hyperlink" Target="http://www.mdpi.com/journal/wate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sciencedirect.com/science/article/pii/S0043135412002400"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E5B0C-9B2C-492F-A3A6-21A94023D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12</Pages>
  <Words>6838</Words>
  <Characters>38977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9</cp:revision>
  <cp:lastPrinted>2012-08-31T04:14:00Z</cp:lastPrinted>
  <dcterms:created xsi:type="dcterms:W3CDTF">2012-08-31T02:25:00Z</dcterms:created>
  <dcterms:modified xsi:type="dcterms:W3CDTF">2012-09-25T12:10:00Z</dcterms:modified>
</cp:coreProperties>
</file>