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0" w:rsidRPr="00453182" w:rsidRDefault="00787020" w:rsidP="00787020">
      <w:pPr>
        <w:numPr>
          <w:ilvl w:val="0"/>
          <w:numId w:val="30"/>
        </w:numPr>
        <w:tabs>
          <w:tab w:val="clear" w:pos="720"/>
          <w:tab w:val="num" w:pos="0"/>
        </w:tabs>
        <w:spacing w:after="0" w:line="480" w:lineRule="auto"/>
        <w:ind w:left="0"/>
        <w:rPr>
          <w:rFonts w:ascii="Arial" w:hAnsi="Arial" w:cs="Arial"/>
          <w:b/>
          <w:bCs/>
          <w:color w:val="000000"/>
          <w:lang w:val="sv-SE"/>
        </w:rPr>
      </w:pPr>
      <w:r w:rsidRPr="009141FB">
        <w:rPr>
          <w:rFonts w:ascii="Arial" w:hAnsi="Arial" w:cs="Arial"/>
          <w:b/>
          <w:bCs/>
          <w:lang w:val="id-ID"/>
        </w:rPr>
        <w:t>Keaslian</w:t>
      </w:r>
      <w:r>
        <w:rPr>
          <w:rFonts w:ascii="Arial" w:hAnsi="Arial" w:cs="Arial"/>
          <w:b/>
          <w:bCs/>
          <w:color w:val="000000"/>
          <w:lang w:val="sv-SE"/>
        </w:rPr>
        <w:t xml:space="preserve"> Penelitian</w:t>
      </w:r>
    </w:p>
    <w:p w:rsidR="00787020" w:rsidRDefault="00787020" w:rsidP="00787020">
      <w:pPr>
        <w:pStyle w:val="BodyText"/>
        <w:spacing w:line="480" w:lineRule="auto"/>
        <w:jc w:val="both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Cs/>
          <w:sz w:val="22"/>
          <w:szCs w:val="22"/>
          <w:lang w:val="sv-SE"/>
        </w:rPr>
        <w:t xml:space="preserve">       </w:t>
      </w:r>
      <w:r w:rsidRPr="005E46B7">
        <w:rPr>
          <w:rFonts w:ascii="Arial" w:hAnsi="Arial" w:cs="Arial"/>
          <w:bCs/>
          <w:sz w:val="22"/>
          <w:szCs w:val="22"/>
          <w:lang w:val="sv-SE"/>
        </w:rPr>
        <w:t xml:space="preserve">Sepengetahuan penulis, penelitian tentang </w:t>
      </w:r>
      <w:r>
        <w:rPr>
          <w:rFonts w:ascii="Arial" w:hAnsi="Arial" w:cs="Arial"/>
          <w:bCs/>
          <w:sz w:val="22"/>
          <w:szCs w:val="22"/>
          <w:lang w:val="sv-SE"/>
        </w:rPr>
        <w:t>analisis pelaksanaan Pelayanan Obstetri Neonatal Emergensi Dasar di Puskesmas PONED ini</w:t>
      </w:r>
      <w:r w:rsidRPr="005E46B7">
        <w:rPr>
          <w:rFonts w:ascii="Arial" w:hAnsi="Arial" w:cs="Arial"/>
          <w:bCs/>
          <w:sz w:val="22"/>
          <w:szCs w:val="22"/>
          <w:lang w:val="sv-SE"/>
        </w:rPr>
        <w:t xml:space="preserve"> belum pernah dilakukan di Kabupaten </w:t>
      </w:r>
      <w:r>
        <w:rPr>
          <w:rFonts w:ascii="Arial" w:hAnsi="Arial" w:cs="Arial"/>
          <w:bCs/>
          <w:sz w:val="22"/>
          <w:szCs w:val="22"/>
          <w:lang w:val="sv-SE"/>
        </w:rPr>
        <w:t>Kendal</w:t>
      </w:r>
      <w:r w:rsidRPr="005E46B7">
        <w:rPr>
          <w:rFonts w:ascii="Arial" w:hAnsi="Arial" w:cs="Arial"/>
          <w:bCs/>
          <w:sz w:val="22"/>
          <w:szCs w:val="22"/>
          <w:lang w:val="sv-SE"/>
        </w:rPr>
        <w:t xml:space="preserve">. </w:t>
      </w:r>
      <w:r>
        <w:rPr>
          <w:rFonts w:ascii="Arial" w:hAnsi="Arial" w:cs="Arial"/>
          <w:bCs/>
          <w:sz w:val="22"/>
          <w:szCs w:val="22"/>
          <w:lang w:val="sv-SE"/>
        </w:rPr>
        <w:t xml:space="preserve">Penelitian ini adalah penelitian kualitatif yang difokuskan pada mengapa Puskesmas PONED tidak berjalan sebagaimana mestinya,  dengan desain </w:t>
      </w:r>
      <w:r w:rsidRPr="00CF7922">
        <w:rPr>
          <w:rFonts w:ascii="Arial" w:hAnsi="Arial" w:cs="Arial"/>
          <w:bCs/>
          <w:i/>
          <w:sz w:val="22"/>
          <w:szCs w:val="22"/>
          <w:lang w:val="sv-SE"/>
        </w:rPr>
        <w:t>cros</w:t>
      </w:r>
      <w:r>
        <w:rPr>
          <w:rFonts w:ascii="Arial" w:hAnsi="Arial" w:cs="Arial"/>
          <w:bCs/>
          <w:i/>
          <w:sz w:val="22"/>
          <w:szCs w:val="22"/>
          <w:lang w:val="sv-SE"/>
        </w:rPr>
        <w:t xml:space="preserve">s </w:t>
      </w:r>
      <w:r w:rsidRPr="00CF7922">
        <w:rPr>
          <w:rFonts w:ascii="Arial" w:hAnsi="Arial" w:cs="Arial"/>
          <w:bCs/>
          <w:i/>
          <w:sz w:val="22"/>
          <w:szCs w:val="22"/>
          <w:lang w:val="sv-SE"/>
        </w:rPr>
        <w:t>sectional</w:t>
      </w:r>
      <w:r>
        <w:rPr>
          <w:rFonts w:ascii="Arial" w:hAnsi="Arial" w:cs="Arial"/>
          <w:bCs/>
          <w:sz w:val="22"/>
          <w:szCs w:val="22"/>
          <w:lang w:val="sv-SE"/>
        </w:rPr>
        <w:t xml:space="preserve">. </w:t>
      </w:r>
      <w:r w:rsidRPr="005E46B7">
        <w:rPr>
          <w:rFonts w:ascii="Arial" w:hAnsi="Arial" w:cs="Arial"/>
          <w:bCs/>
          <w:sz w:val="22"/>
          <w:szCs w:val="22"/>
          <w:lang w:val="sv-SE"/>
        </w:rPr>
        <w:t>Penelitian yang terkait dengan penelitian ini adalah</w:t>
      </w:r>
      <w:r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453182">
        <w:rPr>
          <w:rFonts w:ascii="Arial" w:hAnsi="Arial" w:cs="Arial"/>
          <w:bCs/>
          <w:sz w:val="22"/>
          <w:szCs w:val="22"/>
          <w:lang w:val="sv-SE"/>
        </w:rPr>
        <w:t>:</w:t>
      </w:r>
    </w:p>
    <w:p w:rsidR="00787020" w:rsidRPr="004F388C" w:rsidRDefault="00787020" w:rsidP="00787020">
      <w:pPr>
        <w:pStyle w:val="BodyText"/>
        <w:spacing w:line="480" w:lineRule="auto"/>
        <w:jc w:val="both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Cs/>
          <w:sz w:val="22"/>
          <w:szCs w:val="22"/>
          <w:lang w:val="sv-SE"/>
        </w:rPr>
        <w:t>Tabel 1.1  Keaslian Penelitian</w:t>
      </w:r>
    </w:p>
    <w:tbl>
      <w:tblPr>
        <w:tblW w:w="90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260"/>
        <w:gridCol w:w="1800"/>
        <w:gridCol w:w="1598"/>
        <w:gridCol w:w="1800"/>
        <w:gridCol w:w="1980"/>
      </w:tblGrid>
      <w:tr w:rsidR="00787020" w:rsidRPr="006E1235" w:rsidTr="009544EA">
        <w:trPr>
          <w:trHeight w:val="699"/>
        </w:trPr>
        <w:tc>
          <w:tcPr>
            <w:tcW w:w="644" w:type="dxa"/>
            <w:vAlign w:val="center"/>
          </w:tcPr>
          <w:p w:rsidR="00787020" w:rsidRPr="006E1235" w:rsidRDefault="00787020" w:rsidP="009544EA">
            <w:pPr>
              <w:pStyle w:val="BodyText"/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6E1235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NO</w:t>
            </w:r>
          </w:p>
        </w:tc>
        <w:tc>
          <w:tcPr>
            <w:tcW w:w="1260" w:type="dxa"/>
            <w:vAlign w:val="center"/>
          </w:tcPr>
          <w:p w:rsidR="00787020" w:rsidRPr="006E1235" w:rsidRDefault="00787020" w:rsidP="009544EA">
            <w:pPr>
              <w:pStyle w:val="BodyText"/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6E1235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PENELITI</w:t>
            </w:r>
          </w:p>
        </w:tc>
        <w:tc>
          <w:tcPr>
            <w:tcW w:w="1800" w:type="dxa"/>
            <w:vAlign w:val="center"/>
          </w:tcPr>
          <w:p w:rsidR="00787020" w:rsidRPr="006E1235" w:rsidRDefault="00787020" w:rsidP="009544EA">
            <w:pPr>
              <w:pStyle w:val="BodyText"/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6E1235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JUDUL PENELITIAN</w:t>
            </w:r>
          </w:p>
        </w:tc>
        <w:tc>
          <w:tcPr>
            <w:tcW w:w="1598" w:type="dxa"/>
            <w:vAlign w:val="center"/>
          </w:tcPr>
          <w:p w:rsidR="00787020" w:rsidRPr="006E1235" w:rsidRDefault="00787020" w:rsidP="009544EA">
            <w:pPr>
              <w:pStyle w:val="BodyText"/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DESAIN P</w:t>
            </w:r>
            <w:r w:rsidRPr="006E1235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NE</w:t>
            </w:r>
            <w:r w:rsidRPr="006E1235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LITIAN</w:t>
            </w:r>
          </w:p>
        </w:tc>
        <w:tc>
          <w:tcPr>
            <w:tcW w:w="1800" w:type="dxa"/>
            <w:vAlign w:val="center"/>
          </w:tcPr>
          <w:p w:rsidR="00787020" w:rsidRPr="006E1235" w:rsidRDefault="00787020" w:rsidP="009544EA">
            <w:pPr>
              <w:pStyle w:val="BodyText"/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VARIABEL</w:t>
            </w:r>
          </w:p>
        </w:tc>
        <w:tc>
          <w:tcPr>
            <w:tcW w:w="1980" w:type="dxa"/>
            <w:vAlign w:val="center"/>
          </w:tcPr>
          <w:p w:rsidR="00787020" w:rsidRPr="006E1235" w:rsidRDefault="00787020" w:rsidP="009544EA">
            <w:pPr>
              <w:pStyle w:val="BodyText"/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6E1235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HASIL PENELITIAN</w:t>
            </w:r>
          </w:p>
        </w:tc>
      </w:tr>
      <w:tr w:rsidR="00787020" w:rsidRPr="00416F93" w:rsidTr="009544EA">
        <w:trPr>
          <w:trHeight w:val="354"/>
        </w:trPr>
        <w:tc>
          <w:tcPr>
            <w:tcW w:w="644" w:type="dxa"/>
          </w:tcPr>
          <w:p w:rsidR="00787020" w:rsidRPr="006E1235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6E1235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260" w:type="dxa"/>
          </w:tcPr>
          <w:p w:rsidR="00787020" w:rsidRDefault="00787020" w:rsidP="009544EA">
            <w:pPr>
              <w:pStyle w:val="Header"/>
              <w:tabs>
                <w:tab w:val="num" w:pos="2940"/>
              </w:tabs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Rukmini</w:t>
            </w:r>
            <w:r w:rsidRPr="009141FB">
              <w:rPr>
                <w:rFonts w:ascii="Arial" w:hAnsi="Arial" w:cs="Arial"/>
                <w:bCs/>
                <w:lang w:val="it-IT"/>
              </w:rPr>
              <w:t xml:space="preserve"> </w:t>
            </w:r>
          </w:p>
          <w:p w:rsidR="00787020" w:rsidRPr="00BA2091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</w:pPr>
            <w:r w:rsidRPr="00BA2091">
              <w:rPr>
                <w:rFonts w:ascii="Arial" w:hAnsi="Arial" w:cs="Arial"/>
                <w:bCs/>
                <w:sz w:val="22"/>
                <w:szCs w:val="22"/>
                <w:lang w:val="it-IT"/>
              </w:rPr>
              <w:t>(200</w:t>
            </w: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6</w:t>
            </w:r>
            <w:r w:rsidRPr="00BA2091">
              <w:rPr>
                <w:rFonts w:ascii="Arial" w:hAnsi="Arial" w:cs="Arial"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1800" w:type="dxa"/>
          </w:tcPr>
          <w:p w:rsidR="00787020" w:rsidRPr="009141FB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Evaluasi Pelaksanaan Kegiatan Puskesmas mampu PONED Jatirogo kabupaten Tuban</w:t>
            </w:r>
          </w:p>
        </w:tc>
        <w:tc>
          <w:tcPr>
            <w:tcW w:w="1598" w:type="dxa"/>
          </w:tcPr>
          <w:p w:rsidR="00787020" w:rsidRDefault="00787020" w:rsidP="009544EA">
            <w:pPr>
              <w:pStyle w:val="BodyText"/>
              <w:spacing w:line="240" w:lineRule="exact"/>
              <w:ind w:left="-4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Kuantitatif</w:t>
            </w:r>
          </w:p>
          <w:p w:rsidR="00787020" w:rsidRPr="00EF678A" w:rsidRDefault="00787020" w:rsidP="009544EA">
            <w:pPr>
              <w:pStyle w:val="BodyText"/>
              <w:spacing w:line="240" w:lineRule="exact"/>
              <w:ind w:left="-4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67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Observasional analitik,</w:t>
            </w:r>
          </w:p>
          <w:p w:rsidR="00787020" w:rsidRPr="00EF678A" w:rsidRDefault="00787020" w:rsidP="009544EA">
            <w:pPr>
              <w:pStyle w:val="BodyText"/>
              <w:spacing w:line="240" w:lineRule="exact"/>
              <w:ind w:left="-4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67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cross sectional</w:t>
            </w:r>
          </w:p>
          <w:p w:rsidR="00787020" w:rsidRPr="00EF678A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87020" w:rsidRDefault="00787020" w:rsidP="00787020">
            <w:pPr>
              <w:pStyle w:val="BodyText"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Tingkat motivasi petugas </w:t>
            </w:r>
          </w:p>
          <w:p w:rsidR="00787020" w:rsidRDefault="00787020" w:rsidP="00787020">
            <w:pPr>
              <w:pStyle w:val="BodyText"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Persepsi bidan perujuk tentang kemampuan tim PONED</w:t>
            </w:r>
          </w:p>
          <w:p w:rsidR="00787020" w:rsidRDefault="00787020" w:rsidP="00787020">
            <w:pPr>
              <w:pStyle w:val="BodyText"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Persepsi bidan perujuk tentang fasilitas dan peralatan</w:t>
            </w:r>
          </w:p>
          <w:p w:rsidR="00787020" w:rsidRDefault="00787020" w:rsidP="00787020">
            <w:pPr>
              <w:pStyle w:val="BodyText"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Pola rujukan kasus</w:t>
            </w:r>
          </w:p>
          <w:p w:rsidR="00787020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020" w:rsidRPr="00BA2091" w:rsidRDefault="00787020" w:rsidP="009544EA">
            <w:pPr>
              <w:pStyle w:val="BodyText"/>
              <w:spacing w:line="240" w:lineRule="exact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787020" w:rsidRPr="00787020" w:rsidRDefault="00787020" w:rsidP="00787020">
            <w:pPr>
              <w:pStyle w:val="BodyText"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70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Tingkat motivasi petugas sebagian besar pada tingkatan motif prestasi</w:t>
            </w:r>
          </w:p>
          <w:p w:rsidR="00787020" w:rsidRDefault="00787020" w:rsidP="00787020">
            <w:pPr>
              <w:pStyle w:val="BodyText"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Persepsi bidan perujuk tentang kemampuan tim PONED sebagian besar kurang baik</w:t>
            </w:r>
          </w:p>
          <w:p w:rsidR="00787020" w:rsidRDefault="00787020" w:rsidP="00787020">
            <w:pPr>
              <w:pStyle w:val="BodyText"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Persepsi bidan perujuk tentang fasilitas dan peralatan sebagian besar menilai baik</w:t>
            </w:r>
          </w:p>
          <w:p w:rsidR="00787020" w:rsidRPr="00416F93" w:rsidRDefault="00787020" w:rsidP="00787020">
            <w:pPr>
              <w:pStyle w:val="BodyText"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Pola rujukan kasus sebagian besar ke RS</w:t>
            </w:r>
          </w:p>
        </w:tc>
      </w:tr>
      <w:tr w:rsidR="00787020" w:rsidRPr="0055708A" w:rsidTr="009544EA">
        <w:tc>
          <w:tcPr>
            <w:tcW w:w="644" w:type="dxa"/>
          </w:tcPr>
          <w:p w:rsidR="00787020" w:rsidRPr="00110698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110698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60" w:type="dxa"/>
          </w:tcPr>
          <w:p w:rsidR="00787020" w:rsidRPr="00110698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11069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Yanti</w:t>
            </w:r>
          </w:p>
          <w:p w:rsidR="00787020" w:rsidRPr="00110698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11069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(2007)</w:t>
            </w:r>
          </w:p>
        </w:tc>
        <w:tc>
          <w:tcPr>
            <w:tcW w:w="1800" w:type="dxa"/>
          </w:tcPr>
          <w:p w:rsidR="00787020" w:rsidRPr="00110698" w:rsidRDefault="00787020" w:rsidP="009544EA">
            <w:pPr>
              <w:pStyle w:val="BodyText"/>
              <w:tabs>
                <w:tab w:val="left" w:pos="922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11069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Hubungan antara pengetahuan masyarakat pengguna dengan pemanfaatan PONED Puskesmas Rawat Inap Simo Kabupaten Boyolali.</w:t>
            </w:r>
          </w:p>
        </w:tc>
        <w:tc>
          <w:tcPr>
            <w:tcW w:w="1598" w:type="dxa"/>
          </w:tcPr>
          <w:p w:rsidR="00787020" w:rsidRDefault="00787020" w:rsidP="009544EA">
            <w:pPr>
              <w:pStyle w:val="BodyText"/>
              <w:spacing w:line="240" w:lineRule="exact"/>
              <w:ind w:left="-4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Kuantitatif</w:t>
            </w:r>
          </w:p>
          <w:p w:rsidR="00787020" w:rsidRPr="00EF678A" w:rsidRDefault="00787020" w:rsidP="009544EA">
            <w:pPr>
              <w:pStyle w:val="BodyText"/>
              <w:spacing w:line="240" w:lineRule="exact"/>
              <w:ind w:left="-4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67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Observasional analitik,</w:t>
            </w:r>
          </w:p>
          <w:p w:rsidR="00787020" w:rsidRPr="00EF678A" w:rsidRDefault="00787020" w:rsidP="009544EA">
            <w:pPr>
              <w:pStyle w:val="BodyText"/>
              <w:spacing w:line="240" w:lineRule="exact"/>
              <w:ind w:left="-4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67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cross sectional</w:t>
            </w:r>
          </w:p>
          <w:p w:rsidR="00787020" w:rsidRPr="00EF678A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87020" w:rsidRPr="0055708A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Variabel terikat : pemanfaatan PONED</w:t>
            </w:r>
          </w:p>
          <w:p w:rsidR="00787020" w:rsidRPr="0055708A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Variabel bebas : pengetahuan masyarakat pengguna</w:t>
            </w:r>
          </w:p>
        </w:tc>
        <w:tc>
          <w:tcPr>
            <w:tcW w:w="1980" w:type="dxa"/>
          </w:tcPr>
          <w:p w:rsidR="00787020" w:rsidRPr="0055708A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08A">
              <w:rPr>
                <w:rFonts w:ascii="Arial" w:hAnsi="Arial" w:cs="Arial"/>
                <w:color w:val="000000"/>
                <w:sz w:val="20"/>
                <w:szCs w:val="20"/>
              </w:rPr>
              <w:t>Terdapat hubungan yang bermakna antara pengetahuan masyarakat pengguna tentang PONED dengan pemanfaatan PONED Puskesmas Rawat Inap Simo, Boyolali.</w:t>
            </w:r>
          </w:p>
        </w:tc>
      </w:tr>
      <w:tr w:rsidR="00787020" w:rsidRPr="00846FCA" w:rsidTr="009544EA">
        <w:tc>
          <w:tcPr>
            <w:tcW w:w="644" w:type="dxa"/>
          </w:tcPr>
          <w:p w:rsidR="00787020" w:rsidRPr="00110698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lastRenderedPageBreak/>
              <w:t>3</w:t>
            </w:r>
          </w:p>
        </w:tc>
        <w:tc>
          <w:tcPr>
            <w:tcW w:w="1260" w:type="dxa"/>
          </w:tcPr>
          <w:p w:rsidR="00787020" w:rsidRPr="00110698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Rachmawati (2006)</w:t>
            </w:r>
          </w:p>
        </w:tc>
        <w:tc>
          <w:tcPr>
            <w:tcW w:w="1800" w:type="dxa"/>
          </w:tcPr>
          <w:p w:rsidR="00787020" w:rsidRPr="00110698" w:rsidRDefault="00787020" w:rsidP="009544EA">
            <w:pPr>
              <w:pStyle w:val="BodyText"/>
              <w:tabs>
                <w:tab w:val="left" w:pos="922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Upaya Peningkatan fungsi PONED dan PONEK dalam rangka Akselerasi Penurunan AKB dan AKI di Propinsi Jawa Timur, Jawa Barat, Bali, dan Sulawesi Utara</w:t>
            </w:r>
          </w:p>
        </w:tc>
        <w:tc>
          <w:tcPr>
            <w:tcW w:w="1598" w:type="dxa"/>
          </w:tcPr>
          <w:p w:rsidR="00787020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Kualitatif</w:t>
            </w:r>
          </w:p>
          <w:p w:rsidR="00787020" w:rsidRPr="00110698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Eksploratif Deskriptif</w:t>
            </w:r>
          </w:p>
        </w:tc>
        <w:tc>
          <w:tcPr>
            <w:tcW w:w="1800" w:type="dxa"/>
          </w:tcPr>
          <w:p w:rsidR="00787020" w:rsidRDefault="00787020" w:rsidP="00787020">
            <w:pPr>
              <w:pStyle w:val="BodyText"/>
              <w:numPr>
                <w:ilvl w:val="1"/>
                <w:numId w:val="30"/>
              </w:numPr>
              <w:tabs>
                <w:tab w:val="clear" w:pos="144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Sumber daya manusia</w:t>
            </w:r>
          </w:p>
          <w:p w:rsidR="00787020" w:rsidRDefault="00787020" w:rsidP="00787020">
            <w:pPr>
              <w:pStyle w:val="BodyText"/>
              <w:numPr>
                <w:ilvl w:val="1"/>
                <w:numId w:val="30"/>
              </w:numPr>
              <w:tabs>
                <w:tab w:val="clear" w:pos="144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Sarana</w:t>
            </w:r>
          </w:p>
          <w:p w:rsidR="00787020" w:rsidRPr="00846FCA" w:rsidRDefault="00787020" w:rsidP="00787020">
            <w:pPr>
              <w:pStyle w:val="BodyText"/>
              <w:numPr>
                <w:ilvl w:val="1"/>
                <w:numId w:val="30"/>
              </w:numPr>
              <w:tabs>
                <w:tab w:val="clear" w:pos="144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Obat-obatan</w:t>
            </w:r>
          </w:p>
        </w:tc>
        <w:tc>
          <w:tcPr>
            <w:tcW w:w="1980" w:type="dxa"/>
          </w:tcPr>
          <w:p w:rsidR="00787020" w:rsidRPr="00787020" w:rsidRDefault="00787020" w:rsidP="00787020">
            <w:pPr>
              <w:pStyle w:val="BodyText"/>
              <w:numPr>
                <w:ilvl w:val="0"/>
                <w:numId w:val="34"/>
              </w:numPr>
              <w:tabs>
                <w:tab w:val="clear" w:pos="144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78702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Jumlah dan penempatan sumber daya manusia di Puskesmas PONED dan RS PONEK belum memenuhi kebutuhan.</w:t>
            </w:r>
          </w:p>
          <w:p w:rsidR="00787020" w:rsidRDefault="00787020" w:rsidP="00787020">
            <w:pPr>
              <w:pStyle w:val="BodyText"/>
              <w:numPr>
                <w:ilvl w:val="0"/>
                <w:numId w:val="34"/>
              </w:numPr>
              <w:tabs>
                <w:tab w:val="clear" w:pos="144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Sarana dan prasarana masih kurang.</w:t>
            </w:r>
          </w:p>
          <w:p w:rsidR="00787020" w:rsidRPr="00846FCA" w:rsidRDefault="00787020" w:rsidP="00787020">
            <w:pPr>
              <w:pStyle w:val="BodyText"/>
              <w:numPr>
                <w:ilvl w:val="0"/>
                <w:numId w:val="34"/>
              </w:numPr>
              <w:tabs>
                <w:tab w:val="clear" w:pos="1440"/>
                <w:tab w:val="num" w:pos="252"/>
              </w:tabs>
              <w:spacing w:line="240" w:lineRule="exact"/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Obat-obatan emergensi masih kurang, namun dapat diatasi dengan swakelola.</w:t>
            </w:r>
          </w:p>
        </w:tc>
      </w:tr>
      <w:tr w:rsidR="00787020" w:rsidRPr="00B7586A" w:rsidTr="009544EA">
        <w:tc>
          <w:tcPr>
            <w:tcW w:w="644" w:type="dxa"/>
          </w:tcPr>
          <w:p w:rsidR="00787020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4.</w:t>
            </w:r>
          </w:p>
        </w:tc>
        <w:tc>
          <w:tcPr>
            <w:tcW w:w="1260" w:type="dxa"/>
          </w:tcPr>
          <w:p w:rsidR="00787020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Sri Handayani</w:t>
            </w:r>
          </w:p>
        </w:tc>
        <w:tc>
          <w:tcPr>
            <w:tcW w:w="1800" w:type="dxa"/>
          </w:tcPr>
          <w:p w:rsidR="00787020" w:rsidRPr="006E4954" w:rsidRDefault="00787020" w:rsidP="009544EA">
            <w:pPr>
              <w:pStyle w:val="BodyText"/>
              <w:tabs>
                <w:tab w:val="left" w:pos="922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6E495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Analisis Pelaksanaan Pelayanan Obstetri Neonatal Emergensi Dasar (PONED) di Puskesmas PONED Kabupaten Kendal</w:t>
            </w:r>
          </w:p>
        </w:tc>
        <w:tc>
          <w:tcPr>
            <w:tcW w:w="1598" w:type="dxa"/>
          </w:tcPr>
          <w:p w:rsidR="00787020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Kualitatif</w:t>
            </w:r>
          </w:p>
          <w:p w:rsidR="00787020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Observasional</w:t>
            </w:r>
          </w:p>
          <w:p w:rsidR="00787020" w:rsidRPr="006E4954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:rsidR="00787020" w:rsidRDefault="00787020" w:rsidP="00787020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exact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Aspek komunikasi </w:t>
            </w:r>
          </w:p>
          <w:p w:rsidR="00787020" w:rsidRDefault="00787020" w:rsidP="00787020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exact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Ketersediaan sumber daya</w:t>
            </w:r>
          </w:p>
          <w:p w:rsidR="00787020" w:rsidRDefault="00787020" w:rsidP="00787020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exact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Disposisi/sikap pelaksana program</w:t>
            </w:r>
          </w:p>
          <w:p w:rsidR="00787020" w:rsidRPr="00DE05B7" w:rsidRDefault="00787020" w:rsidP="00787020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exact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Struktur Birokrasi </w:t>
            </w:r>
          </w:p>
          <w:p w:rsidR="00787020" w:rsidRPr="00364615" w:rsidRDefault="00787020" w:rsidP="009544EA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980" w:type="dxa"/>
          </w:tcPr>
          <w:p w:rsidR="00787020" w:rsidRPr="00B7586A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B7586A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Puskesmas PONED tidak berjalan  : </w:t>
            </w:r>
          </w:p>
          <w:p w:rsidR="00787020" w:rsidRDefault="00787020" w:rsidP="00787020">
            <w:pPr>
              <w:pStyle w:val="BodyText"/>
              <w:numPr>
                <w:ilvl w:val="1"/>
                <w:numId w:val="35"/>
              </w:numPr>
              <w:tabs>
                <w:tab w:val="clear" w:pos="1477"/>
                <w:tab w:val="num" w:pos="274"/>
              </w:tabs>
              <w:spacing w:line="240" w:lineRule="exact"/>
              <w:ind w:left="274" w:hanging="27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B7586A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Komunikasi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belum optimal</w:t>
            </w:r>
            <w:r w:rsidRPr="00B7586A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</w:t>
            </w:r>
          </w:p>
          <w:p w:rsidR="00787020" w:rsidRDefault="00787020" w:rsidP="00787020">
            <w:pPr>
              <w:pStyle w:val="BodyText"/>
              <w:numPr>
                <w:ilvl w:val="1"/>
                <w:numId w:val="35"/>
              </w:numPr>
              <w:tabs>
                <w:tab w:val="clear" w:pos="1477"/>
                <w:tab w:val="num" w:pos="274"/>
              </w:tabs>
              <w:spacing w:line="240" w:lineRule="exact"/>
              <w:ind w:left="274" w:hanging="27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Sumber daya belum memadai</w:t>
            </w:r>
          </w:p>
          <w:p w:rsidR="00787020" w:rsidRDefault="00787020" w:rsidP="00787020">
            <w:pPr>
              <w:pStyle w:val="BodyText"/>
              <w:numPr>
                <w:ilvl w:val="1"/>
                <w:numId w:val="35"/>
              </w:numPr>
              <w:tabs>
                <w:tab w:val="clear" w:pos="1477"/>
                <w:tab w:val="num" w:pos="274"/>
              </w:tabs>
              <w:spacing w:line="240" w:lineRule="exact"/>
              <w:ind w:left="274" w:hanging="27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Disposisi/sikap pelaksana program cukup mendukung</w:t>
            </w:r>
          </w:p>
          <w:p w:rsidR="00787020" w:rsidRDefault="00787020" w:rsidP="00787020">
            <w:pPr>
              <w:pStyle w:val="BodyText"/>
              <w:numPr>
                <w:ilvl w:val="1"/>
                <w:numId w:val="35"/>
              </w:numPr>
              <w:tabs>
                <w:tab w:val="clear" w:pos="1477"/>
                <w:tab w:val="num" w:pos="274"/>
              </w:tabs>
              <w:spacing w:line="240" w:lineRule="exact"/>
              <w:ind w:left="274" w:hanging="27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Struktur birokrasi belum optimal</w:t>
            </w:r>
          </w:p>
          <w:p w:rsidR="00787020" w:rsidRPr="00B7586A" w:rsidRDefault="00787020" w:rsidP="009544EA">
            <w:pPr>
              <w:pStyle w:val="BodyText"/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787020" w:rsidRDefault="00787020" w:rsidP="00787020">
      <w:pPr>
        <w:spacing w:line="480" w:lineRule="auto"/>
        <w:ind w:left="-360"/>
        <w:rPr>
          <w:rFonts w:ascii="Arial" w:hAnsi="Arial" w:cs="Arial"/>
          <w:b/>
          <w:bCs/>
          <w:lang w:val="sv-SE"/>
        </w:rPr>
      </w:pPr>
    </w:p>
    <w:p w:rsidR="00787020" w:rsidRPr="00B7586A" w:rsidRDefault="00787020" w:rsidP="00787020">
      <w:pPr>
        <w:numPr>
          <w:ilvl w:val="0"/>
          <w:numId w:val="30"/>
        </w:numPr>
        <w:tabs>
          <w:tab w:val="clear" w:pos="720"/>
          <w:tab w:val="num" w:pos="0"/>
        </w:tabs>
        <w:spacing w:after="0" w:line="480" w:lineRule="auto"/>
        <w:ind w:left="0"/>
        <w:rPr>
          <w:rFonts w:ascii="Arial" w:hAnsi="Arial" w:cs="Arial"/>
          <w:b/>
          <w:bCs/>
          <w:lang w:val="sv-SE"/>
        </w:rPr>
      </w:pPr>
      <w:r w:rsidRPr="00B7586A">
        <w:rPr>
          <w:rFonts w:ascii="Arial" w:hAnsi="Arial" w:cs="Arial"/>
          <w:b/>
          <w:bCs/>
          <w:lang w:val="sv-SE"/>
        </w:rPr>
        <w:t>Ruang Lingkup Penelitian</w:t>
      </w:r>
    </w:p>
    <w:p w:rsidR="00787020" w:rsidRPr="00B7586A" w:rsidRDefault="00787020" w:rsidP="00787020">
      <w:pPr>
        <w:pStyle w:val="BodyText"/>
        <w:numPr>
          <w:ilvl w:val="0"/>
          <w:numId w:val="30"/>
        </w:numPr>
        <w:spacing w:line="480" w:lineRule="auto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 w:rsidRPr="00B7586A">
        <w:rPr>
          <w:rFonts w:ascii="Arial" w:hAnsi="Arial" w:cs="Arial"/>
          <w:bCs/>
          <w:color w:val="000000"/>
          <w:sz w:val="22"/>
          <w:szCs w:val="22"/>
          <w:lang w:val="sv-SE"/>
        </w:rPr>
        <w:t>Lingkup Waktu</w:t>
      </w:r>
    </w:p>
    <w:p w:rsidR="00787020" w:rsidRDefault="00787020" w:rsidP="00787020">
      <w:pPr>
        <w:pStyle w:val="BodyText"/>
        <w:spacing w:line="480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 w:rsidRPr="00B7586A">
        <w:rPr>
          <w:rFonts w:ascii="Arial" w:hAnsi="Arial" w:cs="Arial"/>
          <w:bCs/>
          <w:color w:val="000000"/>
          <w:sz w:val="22"/>
          <w:szCs w:val="22"/>
          <w:lang w:val="sv-SE"/>
        </w:rPr>
        <w:t>Waktu penelitian ini direncanakan 6 bulan, dimulai pengambilan data pada bulan Mei 2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>010.</w:t>
      </w:r>
    </w:p>
    <w:p w:rsidR="002E2357" w:rsidRDefault="002E2357" w:rsidP="002E2357">
      <w:pPr>
        <w:pStyle w:val="BodyText"/>
        <w:numPr>
          <w:ilvl w:val="0"/>
          <w:numId w:val="37"/>
        </w:numPr>
        <w:spacing w:line="480" w:lineRule="auto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 w:rsidRPr="00D346A4">
        <w:rPr>
          <w:rFonts w:ascii="Arial" w:hAnsi="Arial" w:cs="Arial"/>
          <w:bCs/>
          <w:color w:val="000000"/>
          <w:sz w:val="22"/>
          <w:szCs w:val="22"/>
          <w:lang w:val="sv-SE"/>
        </w:rPr>
        <w:t>Lingkup Tempat</w:t>
      </w:r>
    </w:p>
    <w:p w:rsidR="002E2357" w:rsidRDefault="002E2357" w:rsidP="002E2357">
      <w:pPr>
        <w:pStyle w:val="BodyText"/>
        <w:spacing w:line="480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lastRenderedPageBreak/>
        <w:t xml:space="preserve">Lokasi penelitian dilakukan di 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Puskesmas Rawat Inap yang memberikan Pelayanan Obstetri Neonatal Emergensi Dasar (PONED) di wilayah Kabupaten Kendal. </w:t>
      </w:r>
    </w:p>
    <w:p w:rsidR="002E2357" w:rsidRDefault="002E2357" w:rsidP="002E2357">
      <w:pPr>
        <w:pStyle w:val="BodyText"/>
        <w:numPr>
          <w:ilvl w:val="0"/>
          <w:numId w:val="37"/>
        </w:numPr>
        <w:spacing w:line="480" w:lineRule="auto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 w:rsidRPr="00D346A4">
        <w:rPr>
          <w:rFonts w:ascii="Arial" w:hAnsi="Arial" w:cs="Arial"/>
          <w:bCs/>
          <w:color w:val="000000"/>
          <w:sz w:val="22"/>
          <w:szCs w:val="22"/>
          <w:lang w:val="sv-SE"/>
        </w:rPr>
        <w:t>Lingkup Materi</w:t>
      </w:r>
    </w:p>
    <w:p w:rsidR="002E2357" w:rsidRPr="00453182" w:rsidRDefault="002E2357" w:rsidP="002E2357">
      <w:pPr>
        <w:pStyle w:val="BodyText"/>
        <w:spacing w:line="480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>Bidang K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>esehatan Masyarakat, khususnya M</w:t>
      </w: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anajemen 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>Kesehatan I</w:t>
      </w: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>bu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 dan A</w:t>
      </w: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>nak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>.</w:t>
      </w:r>
    </w:p>
    <w:p w:rsidR="006E6E71" w:rsidRPr="00162F19" w:rsidRDefault="006E6E71" w:rsidP="006E6E71">
      <w:pPr>
        <w:pStyle w:val="Style1"/>
        <w:ind w:left="0" w:right="18" w:firstLine="720"/>
        <w:rPr>
          <w:rFonts w:ascii="Arial" w:hAnsi="Arial" w:cs="Arial"/>
          <w:noProof w:val="0"/>
          <w:color w:val="auto"/>
          <w:spacing w:val="2"/>
          <w:sz w:val="22"/>
          <w:szCs w:val="22"/>
          <w:lang w:val="sv-SE"/>
        </w:rPr>
      </w:pPr>
    </w:p>
    <w:p w:rsidR="00537D02" w:rsidRPr="006E6E71" w:rsidRDefault="00DA6110" w:rsidP="006E6E71">
      <w:pPr>
        <w:rPr>
          <w:lang w:val="sv-SE"/>
        </w:rPr>
      </w:pPr>
    </w:p>
    <w:sectPr w:rsidR="00537D02" w:rsidRPr="006E6E71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10" w:rsidRDefault="00DA6110" w:rsidP="00062833">
      <w:pPr>
        <w:spacing w:after="0" w:line="240" w:lineRule="auto"/>
      </w:pPr>
      <w:r>
        <w:separator/>
      </w:r>
    </w:p>
  </w:endnote>
  <w:endnote w:type="continuationSeparator" w:id="1">
    <w:p w:rsidR="00DA6110" w:rsidRDefault="00DA6110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10" w:rsidRDefault="00DA6110" w:rsidP="00062833">
      <w:pPr>
        <w:spacing w:after="0" w:line="240" w:lineRule="auto"/>
      </w:pPr>
      <w:r>
        <w:separator/>
      </w:r>
    </w:p>
  </w:footnote>
  <w:footnote w:type="continuationSeparator" w:id="1">
    <w:p w:rsidR="00DA6110" w:rsidRDefault="00DA6110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2E2357">
      <w:rPr>
        <w:noProof/>
      </w:rPr>
      <w:t>3</w:t>
    </w:r>
    <w:r>
      <w:fldChar w:fldCharType="end"/>
    </w:r>
  </w:p>
  <w:p w:rsidR="00620098" w:rsidRDefault="00DA61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7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C6780"/>
    <w:multiLevelType w:val="hybridMultilevel"/>
    <w:tmpl w:val="B61280C6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8794A"/>
    <w:multiLevelType w:val="hybridMultilevel"/>
    <w:tmpl w:val="B224C3D4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C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82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C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56A2537E"/>
    <w:multiLevelType w:val="hybridMultilevel"/>
    <w:tmpl w:val="A3BC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904126C"/>
    <w:multiLevelType w:val="hybridMultilevel"/>
    <w:tmpl w:val="EC062470"/>
    <w:lvl w:ilvl="0" w:tplc="D778C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4742C"/>
    <w:multiLevelType w:val="hybridMultilevel"/>
    <w:tmpl w:val="76BE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B4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3"/>
  </w:num>
  <w:num w:numId="5">
    <w:abstractNumId w:val="16"/>
  </w:num>
  <w:num w:numId="6">
    <w:abstractNumId w:val="2"/>
  </w:num>
  <w:num w:numId="7">
    <w:abstractNumId w:val="1"/>
  </w:num>
  <w:num w:numId="8">
    <w:abstractNumId w:val="4"/>
  </w:num>
  <w:num w:numId="9">
    <w:abstractNumId w:val="15"/>
  </w:num>
  <w:num w:numId="10">
    <w:abstractNumId w:val="6"/>
  </w:num>
  <w:num w:numId="11">
    <w:abstractNumId w:val="33"/>
  </w:num>
  <w:num w:numId="12">
    <w:abstractNumId w:val="24"/>
  </w:num>
  <w:num w:numId="13">
    <w:abstractNumId w:val="34"/>
  </w:num>
  <w:num w:numId="14">
    <w:abstractNumId w:val="18"/>
  </w:num>
  <w:num w:numId="15">
    <w:abstractNumId w:val="19"/>
  </w:num>
  <w:num w:numId="16">
    <w:abstractNumId w:val="12"/>
  </w:num>
  <w:num w:numId="17">
    <w:abstractNumId w:val="22"/>
  </w:num>
  <w:num w:numId="18">
    <w:abstractNumId w:val="28"/>
  </w:num>
  <w:num w:numId="19">
    <w:abstractNumId w:val="5"/>
  </w:num>
  <w:num w:numId="20">
    <w:abstractNumId w:val="17"/>
  </w:num>
  <w:num w:numId="21">
    <w:abstractNumId w:val="20"/>
  </w:num>
  <w:num w:numId="22">
    <w:abstractNumId w:val="25"/>
  </w:num>
  <w:num w:numId="23">
    <w:abstractNumId w:val="31"/>
  </w:num>
  <w:num w:numId="24">
    <w:abstractNumId w:val="14"/>
  </w:num>
  <w:num w:numId="25">
    <w:abstractNumId w:val="32"/>
  </w:num>
  <w:num w:numId="26">
    <w:abstractNumId w:val="30"/>
  </w:num>
  <w:num w:numId="27">
    <w:abstractNumId w:val="7"/>
  </w:num>
  <w:num w:numId="28">
    <w:abstractNumId w:val="8"/>
  </w:num>
  <w:num w:numId="29">
    <w:abstractNumId w:val="35"/>
  </w:num>
  <w:num w:numId="30">
    <w:abstractNumId w:val="0"/>
  </w:num>
  <w:num w:numId="31">
    <w:abstractNumId w:val="29"/>
  </w:num>
  <w:num w:numId="32">
    <w:abstractNumId w:val="13"/>
  </w:num>
  <w:num w:numId="33">
    <w:abstractNumId w:val="11"/>
  </w:num>
  <w:num w:numId="34">
    <w:abstractNumId w:val="26"/>
  </w:num>
  <w:num w:numId="35">
    <w:abstractNumId w:val="36"/>
  </w:num>
  <w:num w:numId="36">
    <w:abstractNumId w:val="9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162F19"/>
    <w:rsid w:val="00223049"/>
    <w:rsid w:val="00257929"/>
    <w:rsid w:val="0029472C"/>
    <w:rsid w:val="002C256C"/>
    <w:rsid w:val="002E2357"/>
    <w:rsid w:val="00305EE1"/>
    <w:rsid w:val="003220AE"/>
    <w:rsid w:val="003766D6"/>
    <w:rsid w:val="003C09FF"/>
    <w:rsid w:val="003F63BE"/>
    <w:rsid w:val="00404C8C"/>
    <w:rsid w:val="00455545"/>
    <w:rsid w:val="00497D3F"/>
    <w:rsid w:val="00525D21"/>
    <w:rsid w:val="00564247"/>
    <w:rsid w:val="00592E85"/>
    <w:rsid w:val="00593B38"/>
    <w:rsid w:val="005E2FB0"/>
    <w:rsid w:val="0060132E"/>
    <w:rsid w:val="006875FC"/>
    <w:rsid w:val="006943FB"/>
    <w:rsid w:val="006C361B"/>
    <w:rsid w:val="006E6E71"/>
    <w:rsid w:val="00747216"/>
    <w:rsid w:val="0078239C"/>
    <w:rsid w:val="00787020"/>
    <w:rsid w:val="00794909"/>
    <w:rsid w:val="008848C6"/>
    <w:rsid w:val="008F73E2"/>
    <w:rsid w:val="009122B6"/>
    <w:rsid w:val="009334E9"/>
    <w:rsid w:val="009751C9"/>
    <w:rsid w:val="00990FED"/>
    <w:rsid w:val="00A52593"/>
    <w:rsid w:val="00AB0A3D"/>
    <w:rsid w:val="00AF3FE6"/>
    <w:rsid w:val="00AF7097"/>
    <w:rsid w:val="00B0676F"/>
    <w:rsid w:val="00BB0F21"/>
    <w:rsid w:val="00BB37E2"/>
    <w:rsid w:val="00C22B44"/>
    <w:rsid w:val="00C32FB7"/>
    <w:rsid w:val="00C742DE"/>
    <w:rsid w:val="00CA6273"/>
    <w:rsid w:val="00CC2E79"/>
    <w:rsid w:val="00CD381C"/>
    <w:rsid w:val="00CE36DE"/>
    <w:rsid w:val="00D01524"/>
    <w:rsid w:val="00D04434"/>
    <w:rsid w:val="00D323CE"/>
    <w:rsid w:val="00DA6110"/>
    <w:rsid w:val="00DB264A"/>
    <w:rsid w:val="00E058A6"/>
    <w:rsid w:val="00E1213D"/>
    <w:rsid w:val="00E23FA2"/>
    <w:rsid w:val="00ED6C76"/>
    <w:rsid w:val="00ED6E5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2011-08-16T02:33:00Z</dcterms:created>
  <dcterms:modified xsi:type="dcterms:W3CDTF">2011-08-16T02:33:00Z</dcterms:modified>
</cp:coreProperties>
</file>