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45" w:rsidRPr="0055708A" w:rsidRDefault="00455545" w:rsidP="00455545">
      <w:pPr>
        <w:pStyle w:val="Style1"/>
        <w:ind w:left="0" w:right="18" w:firstLine="720"/>
        <w:rPr>
          <w:rFonts w:ascii="Arial" w:hAnsi="Arial" w:cs="Arial"/>
          <w:noProof w:val="0"/>
          <w:spacing w:val="2"/>
          <w:sz w:val="22"/>
          <w:szCs w:val="22"/>
          <w:lang w:val="id-ID"/>
        </w:rPr>
      </w:pPr>
      <w:r w:rsidRPr="0055708A">
        <w:rPr>
          <w:rFonts w:ascii="Arial" w:hAnsi="Arial" w:cs="Arial"/>
          <w:noProof w:val="0"/>
          <w:spacing w:val="2"/>
          <w:sz w:val="22"/>
          <w:szCs w:val="22"/>
          <w:lang w:val="id-ID"/>
        </w:rPr>
        <w:t>sedekat mungkin pada sarana PONED.</w:t>
      </w:r>
      <w:r w:rsidRPr="0055708A">
        <w:rPr>
          <w:rFonts w:ascii="Arial" w:hAnsi="Arial" w:cs="Arial"/>
          <w:noProof w:val="0"/>
          <w:spacing w:val="2"/>
          <w:sz w:val="22"/>
          <w:szCs w:val="22"/>
          <w:vertAlign w:val="superscript"/>
          <w:lang w:val="id-ID"/>
        </w:rPr>
        <w:t xml:space="preserve"> </w:t>
      </w:r>
      <w:r w:rsidRPr="0055708A">
        <w:rPr>
          <w:rFonts w:ascii="Arial" w:hAnsi="Arial" w:cs="Arial"/>
          <w:noProof w:val="0"/>
          <w:spacing w:val="2"/>
          <w:sz w:val="22"/>
          <w:szCs w:val="22"/>
          <w:lang w:val="id-ID"/>
        </w:rPr>
        <w:t>Dengan mendekatkan PONED di tingkat Puskesmas diharapkan sebab langsung kematian ibu dan neonatal dapat ditangani secara dini. Untuk dapat memenuhi kebutuhan pelayanan kegawatdaruratan di seluruh wilayah kabupaten/kota, diperlukan minimal 4 Puskesmas mampu PONED yang berfungsi baik.</w:t>
      </w:r>
    </w:p>
    <w:p w:rsidR="00455545" w:rsidRPr="0055708A" w:rsidRDefault="00455545" w:rsidP="00455545">
      <w:pPr>
        <w:pStyle w:val="Style1"/>
        <w:ind w:left="0" w:right="18" w:firstLine="720"/>
        <w:rPr>
          <w:rFonts w:ascii="Arial" w:hAnsi="Arial" w:cs="Arial"/>
          <w:noProof w:val="0"/>
          <w:spacing w:val="2"/>
          <w:sz w:val="22"/>
          <w:szCs w:val="22"/>
          <w:lang w:val="id-ID"/>
        </w:rPr>
      </w:pPr>
      <w:r w:rsidRPr="0055708A">
        <w:rPr>
          <w:rFonts w:ascii="Arial" w:hAnsi="Arial" w:cs="Arial"/>
          <w:noProof w:val="0"/>
          <w:spacing w:val="2"/>
          <w:sz w:val="22"/>
          <w:szCs w:val="22"/>
          <w:lang w:val="id-ID"/>
        </w:rPr>
        <w:t>Kabupaten Kendal mempunyai 7 Puskesmas perawatan/rawat inap,  yaitu Puskesmas Sukorejo I, Boja I, Kaliwungu, Brangsong II, Rowosari II, Pegandon, dan Cepiring. D</w:t>
      </w:r>
      <w:r w:rsidRPr="0055708A">
        <w:rPr>
          <w:rFonts w:ascii="Arial" w:hAnsi="Arial" w:cs="Arial"/>
          <w:noProof w:val="0"/>
          <w:color w:val="auto"/>
          <w:spacing w:val="2"/>
          <w:sz w:val="22"/>
          <w:szCs w:val="22"/>
          <w:lang w:val="id-ID"/>
        </w:rPr>
        <w:t>ari 7 Puskesmas rawat inap tersebut terdapat 3 Puskesmas rawat inap yang belum mampu PONED  (Puskesmas Pegandon, Cepiring dan Brangsong II) dan 4 Puskesmas yang lain telah mampu PONED (Puskesmas Sukorejo I, Rowosari II, Kaliwungu, Boja</w:t>
      </w:r>
      <w:r>
        <w:rPr>
          <w:rFonts w:ascii="Arial" w:hAnsi="Arial" w:cs="Arial"/>
          <w:noProof w:val="0"/>
          <w:color w:val="auto"/>
          <w:spacing w:val="2"/>
          <w:sz w:val="22"/>
          <w:szCs w:val="22"/>
          <w:lang w:val="id-ID"/>
        </w:rPr>
        <w:t xml:space="preserve"> I</w:t>
      </w:r>
      <w:r w:rsidRPr="0055708A">
        <w:rPr>
          <w:rFonts w:ascii="Arial" w:hAnsi="Arial" w:cs="Arial"/>
          <w:noProof w:val="0"/>
          <w:color w:val="auto"/>
          <w:spacing w:val="2"/>
          <w:sz w:val="22"/>
          <w:szCs w:val="22"/>
          <w:lang w:val="id-ID"/>
        </w:rPr>
        <w:t>).</w:t>
      </w:r>
    </w:p>
    <w:p w:rsidR="00455545" w:rsidRPr="0055708A" w:rsidRDefault="00455545" w:rsidP="00455545">
      <w:pPr>
        <w:pStyle w:val="Style1"/>
        <w:ind w:left="0" w:right="18" w:firstLine="720"/>
        <w:rPr>
          <w:rFonts w:ascii="Arial" w:hAnsi="Arial" w:cs="Arial"/>
          <w:noProof w:val="0"/>
          <w:spacing w:val="2"/>
          <w:sz w:val="22"/>
          <w:szCs w:val="22"/>
          <w:lang w:val="id-ID"/>
        </w:rPr>
      </w:pPr>
      <w:r w:rsidRPr="0055708A">
        <w:rPr>
          <w:rFonts w:ascii="Arial" w:hAnsi="Arial" w:cs="Arial"/>
          <w:noProof w:val="0"/>
          <w:spacing w:val="2"/>
          <w:sz w:val="22"/>
          <w:szCs w:val="22"/>
          <w:lang w:val="id-ID"/>
        </w:rPr>
        <w:t>Hasil survey pendahuluan yang dilaksanakan melalui wawancara dengan kepala Puskesmas Rawat Inap di Brangsong,  Dokter jaga dan Bidan KIA di Puskesmas Pegandon menunjukkan bahwa PONED belum dapat berjalan disebabkan karena selama ini belum ada dokter yang bertugas 24 jam, belum adanya sarana &amp; prasarana yang memadai, belum ada petugas/tenaga kesehatan yang telah mendapatkan Pelatihan Penanganan Gawat Darurat (PPGD) .</w:t>
      </w:r>
    </w:p>
    <w:p w:rsidR="00455545" w:rsidRPr="00455545" w:rsidRDefault="00455545" w:rsidP="00455545">
      <w:pPr>
        <w:pStyle w:val="Style1"/>
        <w:ind w:left="0" w:right="18" w:firstLine="720"/>
        <w:rPr>
          <w:rFonts w:ascii="Arial" w:hAnsi="Arial" w:cs="Arial"/>
          <w:noProof w:val="0"/>
          <w:color w:val="auto"/>
          <w:spacing w:val="2"/>
          <w:sz w:val="22"/>
          <w:szCs w:val="22"/>
          <w:lang w:val="es-ES_tradnl"/>
        </w:rPr>
      </w:pPr>
      <w:r w:rsidRPr="00455545">
        <w:rPr>
          <w:rFonts w:ascii="Arial" w:hAnsi="Arial" w:cs="Arial"/>
          <w:noProof w:val="0"/>
          <w:color w:val="auto"/>
          <w:spacing w:val="2"/>
          <w:sz w:val="22"/>
          <w:szCs w:val="22"/>
          <w:lang w:val="es-ES_tradnl"/>
        </w:rPr>
        <w:t xml:space="preserve">Dari survey pendahuluan yang dilakukan pada 4 Puskesmas yang telah mampu PONED  didapatkan data : </w:t>
      </w:r>
    </w:p>
    <w:p w:rsidR="00455545" w:rsidRDefault="00455545" w:rsidP="00455545">
      <w:pPr>
        <w:pStyle w:val="Style1"/>
        <w:ind w:left="0" w:right="18" w:firstLine="720"/>
        <w:rPr>
          <w:rFonts w:ascii="Arial" w:hAnsi="Arial" w:cs="Arial"/>
          <w:noProof w:val="0"/>
          <w:color w:val="auto"/>
          <w:spacing w:val="2"/>
          <w:sz w:val="22"/>
          <w:szCs w:val="22"/>
          <w:lang w:val="it-IT"/>
        </w:rPr>
      </w:pPr>
      <w:r w:rsidRPr="00455545">
        <w:rPr>
          <w:rFonts w:ascii="Arial" w:hAnsi="Arial" w:cs="Arial"/>
          <w:noProof w:val="0"/>
          <w:color w:val="auto"/>
          <w:spacing w:val="2"/>
          <w:sz w:val="22"/>
          <w:szCs w:val="22"/>
          <w:lang w:val="es-ES_tradnl"/>
        </w:rPr>
        <w:t xml:space="preserve">Tabel 1.1. </w:t>
      </w:r>
      <w:r>
        <w:rPr>
          <w:rFonts w:ascii="Arial" w:hAnsi="Arial" w:cs="Arial"/>
          <w:noProof w:val="0"/>
          <w:color w:val="auto"/>
          <w:spacing w:val="2"/>
          <w:sz w:val="22"/>
          <w:szCs w:val="22"/>
          <w:lang w:val="it-IT"/>
        </w:rPr>
        <w:t>Kategori Puskesmas PONED</w:t>
      </w:r>
    </w:p>
    <w:tbl>
      <w:tblPr>
        <w:tblW w:w="8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6"/>
        <w:gridCol w:w="1276"/>
        <w:gridCol w:w="1134"/>
        <w:gridCol w:w="1134"/>
        <w:gridCol w:w="1418"/>
        <w:gridCol w:w="992"/>
        <w:gridCol w:w="992"/>
      </w:tblGrid>
      <w:tr w:rsidR="00455545" w:rsidRPr="00204AED" w:rsidTr="009544EA">
        <w:tc>
          <w:tcPr>
            <w:tcW w:w="425" w:type="dxa"/>
            <w:vMerge w:val="restart"/>
          </w:tcPr>
          <w:p w:rsidR="00455545" w:rsidRPr="00204AED" w:rsidRDefault="00455545" w:rsidP="009544EA">
            <w:pPr>
              <w:pStyle w:val="Style1"/>
              <w:spacing w:line="240" w:lineRule="auto"/>
              <w:ind w:left="0" w:right="18" w:firstLine="0"/>
              <w:jc w:val="center"/>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NO.</w:t>
            </w:r>
          </w:p>
        </w:tc>
        <w:tc>
          <w:tcPr>
            <w:tcW w:w="1276" w:type="dxa"/>
            <w:vMerge w:val="restart"/>
          </w:tcPr>
          <w:p w:rsidR="00455545" w:rsidRPr="00204AED" w:rsidRDefault="00455545" w:rsidP="009544EA">
            <w:pPr>
              <w:pStyle w:val="Style1"/>
              <w:spacing w:line="240" w:lineRule="auto"/>
              <w:ind w:left="0" w:right="18" w:firstLine="0"/>
              <w:jc w:val="center"/>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Nama PUSKESMAS</w:t>
            </w:r>
          </w:p>
        </w:tc>
        <w:tc>
          <w:tcPr>
            <w:tcW w:w="2410" w:type="dxa"/>
            <w:gridSpan w:val="2"/>
          </w:tcPr>
          <w:p w:rsidR="00455545" w:rsidRPr="00204AED" w:rsidRDefault="00455545" w:rsidP="009544EA">
            <w:pPr>
              <w:pStyle w:val="Style1"/>
              <w:spacing w:line="240" w:lineRule="auto"/>
              <w:ind w:left="0" w:right="18" w:firstLine="0"/>
              <w:jc w:val="center"/>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Kunjungan Kasus Obstetri Neonatal Dalam 1 Tahun Terakhir</w:t>
            </w:r>
          </w:p>
        </w:tc>
        <w:tc>
          <w:tcPr>
            <w:tcW w:w="1134" w:type="dxa"/>
            <w:vMerge w:val="restart"/>
          </w:tcPr>
          <w:p w:rsidR="00455545" w:rsidRPr="00204AED" w:rsidRDefault="00455545" w:rsidP="009544EA">
            <w:pPr>
              <w:pStyle w:val="Style1"/>
              <w:spacing w:line="240" w:lineRule="auto"/>
              <w:ind w:left="0" w:right="18" w:firstLine="0"/>
              <w:jc w:val="center"/>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Struktur  Organisasi</w:t>
            </w:r>
          </w:p>
          <w:p w:rsidR="00455545" w:rsidRPr="00204AED" w:rsidRDefault="00455545" w:rsidP="009544EA">
            <w:pPr>
              <w:pStyle w:val="Style1"/>
              <w:spacing w:line="240" w:lineRule="auto"/>
              <w:ind w:left="0" w:right="18" w:firstLine="0"/>
              <w:jc w:val="center"/>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PONED</w:t>
            </w:r>
            <w:r>
              <w:rPr>
                <w:rFonts w:ascii="Arial" w:hAnsi="Arial" w:cs="Arial"/>
                <w:noProof w:val="0"/>
                <w:color w:val="auto"/>
                <w:spacing w:val="2"/>
                <w:sz w:val="16"/>
                <w:szCs w:val="16"/>
                <w:lang w:val="it-IT"/>
              </w:rPr>
              <w:t xml:space="preserve"> </w:t>
            </w:r>
          </w:p>
        </w:tc>
        <w:tc>
          <w:tcPr>
            <w:tcW w:w="1418" w:type="dxa"/>
            <w:vMerge w:val="restart"/>
          </w:tcPr>
          <w:p w:rsidR="00455545" w:rsidRPr="00204AED" w:rsidRDefault="00455545" w:rsidP="009544EA">
            <w:pPr>
              <w:pStyle w:val="Style1"/>
              <w:spacing w:line="240" w:lineRule="auto"/>
              <w:ind w:left="0" w:right="18" w:firstLine="0"/>
              <w:jc w:val="center"/>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Tenaga Khusus PONED</w:t>
            </w:r>
          </w:p>
        </w:tc>
        <w:tc>
          <w:tcPr>
            <w:tcW w:w="992" w:type="dxa"/>
            <w:vMerge w:val="restart"/>
          </w:tcPr>
          <w:p w:rsidR="00455545" w:rsidRPr="00204AED" w:rsidRDefault="00455545" w:rsidP="009544EA">
            <w:pPr>
              <w:pStyle w:val="Style1"/>
              <w:spacing w:line="240" w:lineRule="auto"/>
              <w:ind w:left="0" w:right="18" w:firstLine="0"/>
              <w:jc w:val="center"/>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Sarana Prasarana PONED</w:t>
            </w:r>
          </w:p>
        </w:tc>
        <w:tc>
          <w:tcPr>
            <w:tcW w:w="992" w:type="dxa"/>
            <w:vMerge w:val="restart"/>
          </w:tcPr>
          <w:p w:rsidR="00455545" w:rsidRPr="00204AED" w:rsidRDefault="00455545" w:rsidP="009544EA">
            <w:pPr>
              <w:pStyle w:val="Style1"/>
              <w:spacing w:line="240" w:lineRule="auto"/>
              <w:ind w:left="0" w:right="18" w:firstLine="0"/>
              <w:jc w:val="center"/>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Pelaporan</w:t>
            </w:r>
          </w:p>
          <w:p w:rsidR="00455545" w:rsidRPr="00204AED" w:rsidRDefault="00455545" w:rsidP="009544EA">
            <w:pPr>
              <w:pStyle w:val="Style1"/>
              <w:spacing w:line="240" w:lineRule="auto"/>
              <w:ind w:left="0" w:right="18" w:firstLine="0"/>
              <w:jc w:val="center"/>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 xml:space="preserve">ke DKK </w:t>
            </w:r>
          </w:p>
        </w:tc>
      </w:tr>
      <w:tr w:rsidR="00455545" w:rsidRPr="00204AED" w:rsidTr="009544EA">
        <w:tc>
          <w:tcPr>
            <w:tcW w:w="425" w:type="dxa"/>
            <w:vMerge/>
          </w:tcPr>
          <w:p w:rsidR="00455545" w:rsidRPr="00204AED" w:rsidRDefault="00455545" w:rsidP="009544EA">
            <w:pPr>
              <w:pStyle w:val="Style1"/>
              <w:ind w:left="0" w:right="18" w:firstLine="0"/>
              <w:jc w:val="center"/>
              <w:rPr>
                <w:rFonts w:ascii="Arial" w:hAnsi="Arial" w:cs="Arial"/>
                <w:noProof w:val="0"/>
                <w:color w:val="auto"/>
                <w:spacing w:val="2"/>
                <w:sz w:val="22"/>
                <w:szCs w:val="22"/>
                <w:lang w:val="it-IT"/>
              </w:rPr>
            </w:pPr>
          </w:p>
        </w:tc>
        <w:tc>
          <w:tcPr>
            <w:tcW w:w="1276" w:type="dxa"/>
            <w:vMerge/>
          </w:tcPr>
          <w:p w:rsidR="00455545" w:rsidRPr="00204AED" w:rsidRDefault="00455545" w:rsidP="009544EA">
            <w:pPr>
              <w:pStyle w:val="Style1"/>
              <w:ind w:left="0" w:right="18" w:firstLine="0"/>
              <w:jc w:val="center"/>
              <w:rPr>
                <w:rFonts w:ascii="Arial" w:hAnsi="Arial" w:cs="Arial"/>
                <w:noProof w:val="0"/>
                <w:color w:val="auto"/>
                <w:spacing w:val="2"/>
                <w:sz w:val="22"/>
                <w:szCs w:val="22"/>
                <w:lang w:val="it-IT"/>
              </w:rPr>
            </w:pPr>
          </w:p>
        </w:tc>
        <w:tc>
          <w:tcPr>
            <w:tcW w:w="1276" w:type="dxa"/>
          </w:tcPr>
          <w:p w:rsidR="00455545" w:rsidRPr="00204AED" w:rsidRDefault="00455545" w:rsidP="009544EA">
            <w:pPr>
              <w:pStyle w:val="Style1"/>
              <w:spacing w:line="240" w:lineRule="auto"/>
              <w:ind w:left="0" w:right="18" w:firstLine="0"/>
              <w:jc w:val="center"/>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Yang Ditangani di Puskesmas</w:t>
            </w:r>
          </w:p>
        </w:tc>
        <w:tc>
          <w:tcPr>
            <w:tcW w:w="1134" w:type="dxa"/>
          </w:tcPr>
          <w:p w:rsidR="00455545" w:rsidRPr="00204AED" w:rsidRDefault="00455545" w:rsidP="009544EA">
            <w:pPr>
              <w:pStyle w:val="Style1"/>
              <w:spacing w:line="240" w:lineRule="auto"/>
              <w:ind w:left="0" w:right="18" w:firstLine="0"/>
              <w:jc w:val="center"/>
              <w:rPr>
                <w:rFonts w:ascii="Arial" w:hAnsi="Arial" w:cs="Arial"/>
                <w:noProof w:val="0"/>
                <w:color w:val="auto"/>
                <w:spacing w:val="2"/>
                <w:sz w:val="22"/>
                <w:szCs w:val="22"/>
                <w:lang w:val="it-IT"/>
              </w:rPr>
            </w:pPr>
            <w:r w:rsidRPr="00204AED">
              <w:rPr>
                <w:rFonts w:ascii="Arial" w:hAnsi="Arial" w:cs="Arial"/>
                <w:noProof w:val="0"/>
                <w:color w:val="auto"/>
                <w:spacing w:val="2"/>
                <w:sz w:val="16"/>
                <w:szCs w:val="16"/>
                <w:lang w:val="it-IT"/>
              </w:rPr>
              <w:t>Yang Dirujuk Ke RS</w:t>
            </w:r>
          </w:p>
        </w:tc>
        <w:tc>
          <w:tcPr>
            <w:tcW w:w="1134" w:type="dxa"/>
            <w:vMerge/>
          </w:tcPr>
          <w:p w:rsidR="00455545" w:rsidRPr="00204AED" w:rsidRDefault="00455545" w:rsidP="009544EA">
            <w:pPr>
              <w:pStyle w:val="Style1"/>
              <w:ind w:left="0" w:right="18" w:firstLine="0"/>
              <w:jc w:val="center"/>
              <w:rPr>
                <w:rFonts w:ascii="Arial" w:hAnsi="Arial" w:cs="Arial"/>
                <w:noProof w:val="0"/>
                <w:color w:val="auto"/>
                <w:spacing w:val="2"/>
                <w:sz w:val="22"/>
                <w:szCs w:val="22"/>
                <w:lang w:val="it-IT"/>
              </w:rPr>
            </w:pPr>
          </w:p>
        </w:tc>
        <w:tc>
          <w:tcPr>
            <w:tcW w:w="1418" w:type="dxa"/>
            <w:vMerge/>
          </w:tcPr>
          <w:p w:rsidR="00455545" w:rsidRPr="00204AED" w:rsidRDefault="00455545" w:rsidP="009544EA">
            <w:pPr>
              <w:pStyle w:val="Style1"/>
              <w:ind w:left="0" w:right="18" w:firstLine="0"/>
              <w:jc w:val="center"/>
              <w:rPr>
                <w:rFonts w:ascii="Arial" w:hAnsi="Arial" w:cs="Arial"/>
                <w:noProof w:val="0"/>
                <w:color w:val="auto"/>
                <w:spacing w:val="2"/>
                <w:sz w:val="22"/>
                <w:szCs w:val="22"/>
                <w:lang w:val="it-IT"/>
              </w:rPr>
            </w:pPr>
          </w:p>
        </w:tc>
        <w:tc>
          <w:tcPr>
            <w:tcW w:w="992" w:type="dxa"/>
            <w:vMerge/>
          </w:tcPr>
          <w:p w:rsidR="00455545" w:rsidRPr="00204AED" w:rsidRDefault="00455545" w:rsidP="009544EA">
            <w:pPr>
              <w:pStyle w:val="Style1"/>
              <w:ind w:left="0" w:right="18" w:firstLine="0"/>
              <w:jc w:val="center"/>
              <w:rPr>
                <w:rFonts w:ascii="Arial" w:hAnsi="Arial" w:cs="Arial"/>
                <w:noProof w:val="0"/>
                <w:color w:val="auto"/>
                <w:spacing w:val="2"/>
                <w:sz w:val="22"/>
                <w:szCs w:val="22"/>
                <w:lang w:val="it-IT"/>
              </w:rPr>
            </w:pPr>
          </w:p>
        </w:tc>
        <w:tc>
          <w:tcPr>
            <w:tcW w:w="992" w:type="dxa"/>
            <w:vMerge/>
          </w:tcPr>
          <w:p w:rsidR="00455545" w:rsidRPr="00204AED" w:rsidRDefault="00455545" w:rsidP="009544EA">
            <w:pPr>
              <w:pStyle w:val="Style1"/>
              <w:ind w:left="0" w:right="18" w:firstLine="0"/>
              <w:jc w:val="center"/>
              <w:rPr>
                <w:rFonts w:ascii="Arial" w:hAnsi="Arial" w:cs="Arial"/>
                <w:noProof w:val="0"/>
                <w:color w:val="auto"/>
                <w:spacing w:val="2"/>
                <w:sz w:val="22"/>
                <w:szCs w:val="22"/>
                <w:lang w:val="it-IT"/>
              </w:rPr>
            </w:pPr>
          </w:p>
        </w:tc>
      </w:tr>
      <w:tr w:rsidR="00455545" w:rsidRPr="0055708A" w:rsidTr="009544EA">
        <w:tc>
          <w:tcPr>
            <w:tcW w:w="425" w:type="dxa"/>
          </w:tcPr>
          <w:p w:rsidR="00455545" w:rsidRPr="00204AED" w:rsidRDefault="00455545" w:rsidP="009544EA">
            <w:pPr>
              <w:pStyle w:val="Style1"/>
              <w:spacing w:line="240" w:lineRule="auto"/>
              <w:ind w:left="0" w:right="18" w:firstLine="0"/>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1.</w:t>
            </w:r>
          </w:p>
          <w:p w:rsidR="00455545" w:rsidRPr="00204AED" w:rsidRDefault="00455545" w:rsidP="009544EA">
            <w:pPr>
              <w:pStyle w:val="Style1"/>
              <w:spacing w:line="240" w:lineRule="auto"/>
              <w:ind w:left="0" w:right="18" w:firstLine="0"/>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2.</w:t>
            </w:r>
          </w:p>
          <w:p w:rsidR="00455545" w:rsidRPr="00204AED" w:rsidRDefault="00455545" w:rsidP="009544EA">
            <w:pPr>
              <w:pStyle w:val="Style1"/>
              <w:spacing w:line="240" w:lineRule="auto"/>
              <w:ind w:left="0" w:right="18" w:firstLine="0"/>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3.</w:t>
            </w:r>
          </w:p>
          <w:p w:rsidR="00455545" w:rsidRPr="00204AED" w:rsidRDefault="00455545" w:rsidP="009544EA">
            <w:pPr>
              <w:pStyle w:val="Style1"/>
              <w:spacing w:line="240" w:lineRule="auto"/>
              <w:ind w:left="0" w:right="18" w:firstLine="0"/>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4.</w:t>
            </w:r>
          </w:p>
        </w:tc>
        <w:tc>
          <w:tcPr>
            <w:tcW w:w="1276" w:type="dxa"/>
          </w:tcPr>
          <w:p w:rsidR="00455545" w:rsidRPr="00455545" w:rsidRDefault="00455545" w:rsidP="009544EA">
            <w:pPr>
              <w:pStyle w:val="Style1"/>
              <w:spacing w:line="240" w:lineRule="auto"/>
              <w:ind w:left="0" w:right="18" w:firstLine="0"/>
              <w:rPr>
                <w:rFonts w:ascii="Arial" w:hAnsi="Arial" w:cs="Arial"/>
                <w:noProof w:val="0"/>
                <w:color w:val="auto"/>
                <w:spacing w:val="2"/>
                <w:sz w:val="16"/>
                <w:szCs w:val="16"/>
                <w:lang w:val="pl-PL"/>
              </w:rPr>
            </w:pPr>
            <w:r w:rsidRPr="00455545">
              <w:rPr>
                <w:rFonts w:ascii="Arial" w:hAnsi="Arial" w:cs="Arial"/>
                <w:noProof w:val="0"/>
                <w:color w:val="auto"/>
                <w:spacing w:val="2"/>
                <w:sz w:val="16"/>
                <w:szCs w:val="16"/>
                <w:lang w:val="pl-PL"/>
              </w:rPr>
              <w:t>Sukorejo I</w:t>
            </w:r>
          </w:p>
          <w:p w:rsidR="00455545" w:rsidRPr="00455545" w:rsidRDefault="00455545" w:rsidP="009544EA">
            <w:pPr>
              <w:pStyle w:val="Style1"/>
              <w:spacing w:line="240" w:lineRule="auto"/>
              <w:ind w:left="0" w:right="18" w:firstLine="0"/>
              <w:rPr>
                <w:rFonts w:ascii="Arial" w:hAnsi="Arial" w:cs="Arial"/>
                <w:noProof w:val="0"/>
                <w:color w:val="auto"/>
                <w:spacing w:val="2"/>
                <w:sz w:val="16"/>
                <w:szCs w:val="16"/>
                <w:lang w:val="pl-PL"/>
              </w:rPr>
            </w:pPr>
            <w:r w:rsidRPr="00455545">
              <w:rPr>
                <w:rFonts w:ascii="Arial" w:hAnsi="Arial" w:cs="Arial"/>
                <w:noProof w:val="0"/>
                <w:color w:val="auto"/>
                <w:spacing w:val="2"/>
                <w:sz w:val="16"/>
                <w:szCs w:val="16"/>
                <w:lang w:val="pl-PL"/>
              </w:rPr>
              <w:t>Boja I</w:t>
            </w:r>
          </w:p>
          <w:p w:rsidR="00455545" w:rsidRPr="00455545" w:rsidRDefault="00455545" w:rsidP="009544EA">
            <w:pPr>
              <w:pStyle w:val="Style1"/>
              <w:spacing w:line="240" w:lineRule="auto"/>
              <w:ind w:left="0" w:right="18" w:firstLine="0"/>
              <w:rPr>
                <w:rFonts w:ascii="Arial" w:hAnsi="Arial" w:cs="Arial"/>
                <w:noProof w:val="0"/>
                <w:color w:val="auto"/>
                <w:spacing w:val="2"/>
                <w:sz w:val="16"/>
                <w:szCs w:val="16"/>
                <w:lang w:val="pl-PL"/>
              </w:rPr>
            </w:pPr>
            <w:r w:rsidRPr="00455545">
              <w:rPr>
                <w:rFonts w:ascii="Arial" w:hAnsi="Arial" w:cs="Arial"/>
                <w:noProof w:val="0"/>
                <w:color w:val="auto"/>
                <w:spacing w:val="2"/>
                <w:sz w:val="16"/>
                <w:szCs w:val="16"/>
                <w:lang w:val="pl-PL"/>
              </w:rPr>
              <w:t>Rowosari II</w:t>
            </w:r>
          </w:p>
          <w:p w:rsidR="00455545" w:rsidRPr="00204AED" w:rsidRDefault="00455545" w:rsidP="009544EA">
            <w:pPr>
              <w:pStyle w:val="Style1"/>
              <w:spacing w:line="240" w:lineRule="auto"/>
              <w:ind w:left="0" w:right="18" w:firstLine="0"/>
              <w:rPr>
                <w:rFonts w:ascii="Arial" w:hAnsi="Arial" w:cs="Arial"/>
                <w:noProof w:val="0"/>
                <w:color w:val="auto"/>
                <w:spacing w:val="2"/>
                <w:sz w:val="16"/>
                <w:szCs w:val="16"/>
                <w:lang w:val="it-IT"/>
              </w:rPr>
            </w:pPr>
            <w:r w:rsidRPr="00204AED">
              <w:rPr>
                <w:rFonts w:ascii="Arial" w:hAnsi="Arial" w:cs="Arial"/>
                <w:noProof w:val="0"/>
                <w:color w:val="auto"/>
                <w:spacing w:val="2"/>
                <w:sz w:val="16"/>
                <w:szCs w:val="16"/>
                <w:lang w:val="it-IT"/>
              </w:rPr>
              <w:t>Kaliwungu</w:t>
            </w:r>
          </w:p>
        </w:tc>
        <w:tc>
          <w:tcPr>
            <w:tcW w:w="1276" w:type="dxa"/>
          </w:tcPr>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177</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Pr>
                <w:rFonts w:ascii="Arial" w:hAnsi="Arial" w:cs="Arial"/>
                <w:noProof w:val="0"/>
                <w:color w:val="auto"/>
                <w:spacing w:val="2"/>
                <w:sz w:val="16"/>
                <w:szCs w:val="16"/>
                <w:lang w:val="sv-SE"/>
              </w:rPr>
              <w:t>29</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Tidak ada</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Tidak ada</w:t>
            </w:r>
          </w:p>
        </w:tc>
        <w:tc>
          <w:tcPr>
            <w:tcW w:w="1134" w:type="dxa"/>
          </w:tcPr>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7</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Pr>
                <w:rFonts w:ascii="Arial" w:hAnsi="Arial" w:cs="Arial"/>
                <w:noProof w:val="0"/>
                <w:color w:val="auto"/>
                <w:spacing w:val="2"/>
                <w:sz w:val="16"/>
                <w:szCs w:val="16"/>
                <w:lang w:val="sv-SE"/>
              </w:rPr>
              <w:t>10</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Tidak ada</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Tidak ada</w:t>
            </w:r>
          </w:p>
        </w:tc>
        <w:tc>
          <w:tcPr>
            <w:tcW w:w="1134" w:type="dxa"/>
          </w:tcPr>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Ada</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Tidak ada</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Tidak ada</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Tidak ada</w:t>
            </w:r>
          </w:p>
        </w:tc>
        <w:tc>
          <w:tcPr>
            <w:tcW w:w="1418" w:type="dxa"/>
          </w:tcPr>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Memadai</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Tidak memadai</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Tidak memadai</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Tidak memadai</w:t>
            </w:r>
          </w:p>
        </w:tc>
        <w:tc>
          <w:tcPr>
            <w:tcW w:w="992" w:type="dxa"/>
          </w:tcPr>
          <w:p w:rsidR="00455545" w:rsidRPr="00455545"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455545">
              <w:rPr>
                <w:rFonts w:ascii="Arial" w:hAnsi="Arial" w:cs="Arial"/>
                <w:noProof w:val="0"/>
                <w:color w:val="auto"/>
                <w:spacing w:val="2"/>
                <w:sz w:val="16"/>
                <w:szCs w:val="16"/>
                <w:lang w:val="sv-SE"/>
              </w:rPr>
              <w:t>Memadai</w:t>
            </w:r>
          </w:p>
          <w:p w:rsidR="00455545" w:rsidRPr="00455545"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455545">
              <w:rPr>
                <w:rFonts w:ascii="Arial" w:hAnsi="Arial" w:cs="Arial"/>
                <w:noProof w:val="0"/>
                <w:color w:val="auto"/>
                <w:spacing w:val="2"/>
                <w:sz w:val="16"/>
                <w:szCs w:val="16"/>
                <w:lang w:val="sv-SE"/>
              </w:rPr>
              <w:t>Memadai</w:t>
            </w:r>
          </w:p>
          <w:p w:rsidR="00455545" w:rsidRPr="00455545"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455545">
              <w:rPr>
                <w:rFonts w:ascii="Arial" w:hAnsi="Arial" w:cs="Arial"/>
                <w:noProof w:val="0"/>
                <w:color w:val="auto"/>
                <w:spacing w:val="2"/>
                <w:sz w:val="16"/>
                <w:szCs w:val="16"/>
                <w:lang w:val="sv-SE"/>
              </w:rPr>
              <w:t>Tidak Memadai</w:t>
            </w:r>
          </w:p>
          <w:p w:rsidR="00455545" w:rsidRPr="00455545"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455545">
              <w:rPr>
                <w:rFonts w:ascii="Arial" w:hAnsi="Arial" w:cs="Arial"/>
                <w:noProof w:val="0"/>
                <w:color w:val="auto"/>
                <w:spacing w:val="2"/>
                <w:sz w:val="16"/>
                <w:szCs w:val="16"/>
                <w:lang w:val="sv-SE"/>
              </w:rPr>
              <w:t>Tidak Memadai</w:t>
            </w:r>
          </w:p>
        </w:tc>
        <w:tc>
          <w:tcPr>
            <w:tcW w:w="992" w:type="dxa"/>
          </w:tcPr>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Pr>
                <w:rFonts w:ascii="Arial" w:hAnsi="Arial" w:cs="Arial"/>
                <w:noProof w:val="0"/>
                <w:color w:val="auto"/>
                <w:spacing w:val="2"/>
                <w:sz w:val="16"/>
                <w:szCs w:val="16"/>
                <w:lang w:val="sv-SE"/>
              </w:rPr>
              <w:t>Tidak ada</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Tidak ada</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Tidak ada</w:t>
            </w:r>
          </w:p>
          <w:p w:rsidR="00455545" w:rsidRPr="0055708A" w:rsidRDefault="00455545" w:rsidP="009544EA">
            <w:pPr>
              <w:pStyle w:val="Style1"/>
              <w:spacing w:line="240" w:lineRule="auto"/>
              <w:ind w:left="0" w:right="18" w:firstLine="0"/>
              <w:rPr>
                <w:rFonts w:ascii="Arial" w:hAnsi="Arial" w:cs="Arial"/>
                <w:noProof w:val="0"/>
                <w:color w:val="auto"/>
                <w:spacing w:val="2"/>
                <w:sz w:val="16"/>
                <w:szCs w:val="16"/>
                <w:lang w:val="sv-SE"/>
              </w:rPr>
            </w:pPr>
            <w:r w:rsidRPr="0055708A">
              <w:rPr>
                <w:rFonts w:ascii="Arial" w:hAnsi="Arial" w:cs="Arial"/>
                <w:noProof w:val="0"/>
                <w:color w:val="auto"/>
                <w:spacing w:val="2"/>
                <w:sz w:val="16"/>
                <w:szCs w:val="16"/>
                <w:lang w:val="sv-SE"/>
              </w:rPr>
              <w:t>Tidak ada</w:t>
            </w:r>
          </w:p>
        </w:tc>
      </w:tr>
    </w:tbl>
    <w:p w:rsidR="00455545" w:rsidRPr="0055708A" w:rsidRDefault="00455545" w:rsidP="00455545">
      <w:pPr>
        <w:pStyle w:val="Style1"/>
        <w:ind w:left="0" w:right="18" w:firstLine="720"/>
        <w:rPr>
          <w:rFonts w:ascii="Arial" w:hAnsi="Arial" w:cs="Arial"/>
          <w:noProof w:val="0"/>
          <w:color w:val="auto"/>
          <w:spacing w:val="2"/>
          <w:sz w:val="22"/>
          <w:szCs w:val="22"/>
          <w:lang w:val="sv-SE"/>
        </w:rPr>
      </w:pPr>
    </w:p>
    <w:p w:rsidR="00537D02" w:rsidRPr="00455545" w:rsidRDefault="0006418B" w:rsidP="00455545"/>
    <w:sectPr w:rsidR="00537D02" w:rsidRPr="00455545"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18B" w:rsidRDefault="0006418B" w:rsidP="00062833">
      <w:pPr>
        <w:spacing w:after="0" w:line="240" w:lineRule="auto"/>
      </w:pPr>
      <w:r>
        <w:separator/>
      </w:r>
    </w:p>
  </w:endnote>
  <w:endnote w:type="continuationSeparator" w:id="1">
    <w:p w:rsidR="0006418B" w:rsidRDefault="0006418B"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18B" w:rsidRDefault="0006418B" w:rsidP="00062833">
      <w:pPr>
        <w:spacing w:after="0" w:line="240" w:lineRule="auto"/>
      </w:pPr>
      <w:r>
        <w:separator/>
      </w:r>
    </w:p>
  </w:footnote>
  <w:footnote w:type="continuationSeparator" w:id="1">
    <w:p w:rsidR="0006418B" w:rsidRDefault="0006418B"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455545">
      <w:rPr>
        <w:noProof/>
      </w:rPr>
      <w:t>2</w:t>
    </w:r>
    <w:r>
      <w:fldChar w:fldCharType="end"/>
    </w:r>
  </w:p>
  <w:p w:rsidR="00620098" w:rsidRDefault="000641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7">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9"/>
  </w:num>
  <w:num w:numId="4">
    <w:abstractNumId w:val="19"/>
  </w:num>
  <w:num w:numId="5">
    <w:abstractNumId w:val="13"/>
  </w:num>
  <w:num w:numId="6">
    <w:abstractNumId w:val="2"/>
  </w:num>
  <w:num w:numId="7">
    <w:abstractNumId w:val="1"/>
  </w:num>
  <w:num w:numId="8">
    <w:abstractNumId w:val="4"/>
  </w:num>
  <w:num w:numId="9">
    <w:abstractNumId w:val="12"/>
  </w:num>
  <w:num w:numId="10">
    <w:abstractNumId w:val="6"/>
  </w:num>
  <w:num w:numId="11">
    <w:abstractNumId w:val="27"/>
  </w:num>
  <w:num w:numId="12">
    <w:abstractNumId w:val="20"/>
  </w:num>
  <w:num w:numId="13">
    <w:abstractNumId w:val="28"/>
  </w:num>
  <w:num w:numId="14">
    <w:abstractNumId w:val="15"/>
  </w:num>
  <w:num w:numId="15">
    <w:abstractNumId w:val="16"/>
  </w:num>
  <w:num w:numId="16">
    <w:abstractNumId w:val="10"/>
  </w:num>
  <w:num w:numId="17">
    <w:abstractNumId w:val="18"/>
  </w:num>
  <w:num w:numId="18">
    <w:abstractNumId w:val="23"/>
  </w:num>
  <w:num w:numId="19">
    <w:abstractNumId w:val="5"/>
  </w:num>
  <w:num w:numId="20">
    <w:abstractNumId w:val="14"/>
  </w:num>
  <w:num w:numId="21">
    <w:abstractNumId w:val="17"/>
  </w:num>
  <w:num w:numId="22">
    <w:abstractNumId w:val="21"/>
  </w:num>
  <w:num w:numId="23">
    <w:abstractNumId w:val="25"/>
  </w:num>
  <w:num w:numId="24">
    <w:abstractNumId w:val="11"/>
  </w:num>
  <w:num w:numId="25">
    <w:abstractNumId w:val="26"/>
  </w:num>
  <w:num w:numId="26">
    <w:abstractNumId w:val="24"/>
  </w:num>
  <w:num w:numId="27">
    <w:abstractNumId w:val="7"/>
  </w:num>
  <w:num w:numId="28">
    <w:abstractNumId w:val="8"/>
  </w:num>
  <w:num w:numId="29">
    <w:abstractNumId w:val="29"/>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62833"/>
    <w:rsid w:val="0006418B"/>
    <w:rsid w:val="00223049"/>
    <w:rsid w:val="00257929"/>
    <w:rsid w:val="0029472C"/>
    <w:rsid w:val="002C256C"/>
    <w:rsid w:val="00305EE1"/>
    <w:rsid w:val="003220AE"/>
    <w:rsid w:val="003766D6"/>
    <w:rsid w:val="003C09FF"/>
    <w:rsid w:val="003F63BE"/>
    <w:rsid w:val="00404C8C"/>
    <w:rsid w:val="00455545"/>
    <w:rsid w:val="00497D3F"/>
    <w:rsid w:val="00525D21"/>
    <w:rsid w:val="00564247"/>
    <w:rsid w:val="00592E85"/>
    <w:rsid w:val="00593B38"/>
    <w:rsid w:val="005E2FB0"/>
    <w:rsid w:val="0060132E"/>
    <w:rsid w:val="006875FC"/>
    <w:rsid w:val="006943FB"/>
    <w:rsid w:val="006C361B"/>
    <w:rsid w:val="00747216"/>
    <w:rsid w:val="0078239C"/>
    <w:rsid w:val="00794909"/>
    <w:rsid w:val="008848C6"/>
    <w:rsid w:val="008F73E2"/>
    <w:rsid w:val="009122B6"/>
    <w:rsid w:val="009334E9"/>
    <w:rsid w:val="009751C9"/>
    <w:rsid w:val="00990FED"/>
    <w:rsid w:val="00A52593"/>
    <w:rsid w:val="00AB0A3D"/>
    <w:rsid w:val="00AF3FE6"/>
    <w:rsid w:val="00AF7097"/>
    <w:rsid w:val="00B0676F"/>
    <w:rsid w:val="00BB0F21"/>
    <w:rsid w:val="00BB37E2"/>
    <w:rsid w:val="00C22B44"/>
    <w:rsid w:val="00C32FB7"/>
    <w:rsid w:val="00CA6273"/>
    <w:rsid w:val="00CC2E79"/>
    <w:rsid w:val="00CD381C"/>
    <w:rsid w:val="00CE36DE"/>
    <w:rsid w:val="00D01524"/>
    <w:rsid w:val="00D04434"/>
    <w:rsid w:val="00D323CE"/>
    <w:rsid w:val="00DB264A"/>
    <w:rsid w:val="00E058A6"/>
    <w:rsid w:val="00E1213D"/>
    <w:rsid w:val="00E23FA2"/>
    <w:rsid w:val="00ED6C76"/>
    <w:rsid w:val="00ED6E5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iPriority w:val="99"/>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2011-08-16T01:41:00Z</dcterms:created>
  <dcterms:modified xsi:type="dcterms:W3CDTF">2011-08-16T01:41:00Z</dcterms:modified>
</cp:coreProperties>
</file>