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E9" w:rsidRDefault="009334E9" w:rsidP="009334E9">
      <w:pPr>
        <w:spacing w:line="480" w:lineRule="auto"/>
        <w:ind w:left="1260" w:hanging="1260"/>
        <w:jc w:val="both"/>
        <w:rPr>
          <w:rFonts w:ascii="Arial" w:hAnsi="Arial" w:cs="Arial"/>
        </w:rPr>
      </w:pPr>
      <w:r>
        <w:rPr>
          <w:rFonts w:ascii="Arial" w:hAnsi="Arial" w:cs="Arial"/>
        </w:rPr>
        <w:t>Tabel 1.6   Jumlah Kunjungan Pasien Rawat Inap Kelas I, II ,III Tahun 2007 – 2009</w:t>
      </w:r>
    </w:p>
    <w:tbl>
      <w:tblPr>
        <w:tblStyle w:val="TableGrid"/>
        <w:tblW w:w="0" w:type="auto"/>
        <w:tblInd w:w="108" w:type="dxa"/>
        <w:tblLook w:val="01E0"/>
      </w:tblPr>
      <w:tblGrid>
        <w:gridCol w:w="1940"/>
        <w:gridCol w:w="1712"/>
        <w:gridCol w:w="1823"/>
        <w:gridCol w:w="2287"/>
      </w:tblGrid>
      <w:tr w:rsidR="009334E9" w:rsidTr="005C4EC1">
        <w:tc>
          <w:tcPr>
            <w:tcW w:w="1978" w:type="dxa"/>
          </w:tcPr>
          <w:p w:rsidR="009334E9" w:rsidRPr="00AE00C6" w:rsidRDefault="009334E9" w:rsidP="005C4EC1">
            <w:pPr>
              <w:spacing w:line="480" w:lineRule="auto"/>
              <w:jc w:val="center"/>
              <w:rPr>
                <w:rFonts w:ascii="Arial" w:hAnsi="Arial" w:cs="Arial"/>
              </w:rPr>
            </w:pPr>
            <w:r w:rsidRPr="00AE00C6">
              <w:rPr>
                <w:rFonts w:ascii="Arial" w:hAnsi="Arial" w:cs="Arial"/>
              </w:rPr>
              <w:t>Kelas</w:t>
            </w:r>
          </w:p>
        </w:tc>
        <w:tc>
          <w:tcPr>
            <w:tcW w:w="1745" w:type="dxa"/>
          </w:tcPr>
          <w:p w:rsidR="009334E9" w:rsidRPr="00AE00C6" w:rsidRDefault="009334E9" w:rsidP="005C4EC1">
            <w:pPr>
              <w:spacing w:line="480" w:lineRule="auto"/>
              <w:jc w:val="center"/>
              <w:rPr>
                <w:rFonts w:ascii="Arial" w:hAnsi="Arial" w:cs="Arial"/>
              </w:rPr>
            </w:pPr>
            <w:r w:rsidRPr="00AE00C6">
              <w:rPr>
                <w:rFonts w:ascii="Arial" w:hAnsi="Arial" w:cs="Arial"/>
              </w:rPr>
              <w:t>2007</w:t>
            </w:r>
          </w:p>
        </w:tc>
        <w:tc>
          <w:tcPr>
            <w:tcW w:w="1859" w:type="dxa"/>
          </w:tcPr>
          <w:p w:rsidR="009334E9" w:rsidRPr="00AE00C6" w:rsidRDefault="009334E9" w:rsidP="005C4EC1">
            <w:pPr>
              <w:spacing w:line="480" w:lineRule="auto"/>
              <w:jc w:val="center"/>
              <w:rPr>
                <w:rFonts w:ascii="Arial" w:hAnsi="Arial" w:cs="Arial"/>
              </w:rPr>
            </w:pPr>
            <w:r w:rsidRPr="00AE00C6">
              <w:rPr>
                <w:rFonts w:ascii="Arial" w:hAnsi="Arial" w:cs="Arial"/>
              </w:rPr>
              <w:t>2008</w:t>
            </w:r>
          </w:p>
        </w:tc>
        <w:tc>
          <w:tcPr>
            <w:tcW w:w="2338" w:type="dxa"/>
          </w:tcPr>
          <w:p w:rsidR="009334E9" w:rsidRPr="00AE00C6" w:rsidRDefault="009334E9" w:rsidP="005C4EC1">
            <w:pPr>
              <w:spacing w:line="480" w:lineRule="auto"/>
              <w:jc w:val="center"/>
              <w:rPr>
                <w:rFonts w:ascii="Arial" w:hAnsi="Arial" w:cs="Arial"/>
              </w:rPr>
            </w:pPr>
            <w:r w:rsidRPr="00AE00C6">
              <w:rPr>
                <w:rFonts w:ascii="Arial" w:hAnsi="Arial" w:cs="Arial"/>
              </w:rPr>
              <w:t>2009</w:t>
            </w:r>
          </w:p>
        </w:tc>
      </w:tr>
      <w:tr w:rsidR="009334E9" w:rsidTr="005C4EC1">
        <w:tc>
          <w:tcPr>
            <w:tcW w:w="1978"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I</w:t>
            </w:r>
          </w:p>
        </w:tc>
        <w:tc>
          <w:tcPr>
            <w:tcW w:w="174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4521</w:t>
            </w:r>
          </w:p>
        </w:tc>
        <w:tc>
          <w:tcPr>
            <w:tcW w:w="1859"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4368</w:t>
            </w:r>
          </w:p>
        </w:tc>
        <w:tc>
          <w:tcPr>
            <w:tcW w:w="2338"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4031</w:t>
            </w:r>
          </w:p>
        </w:tc>
      </w:tr>
      <w:tr w:rsidR="009334E9" w:rsidTr="005C4EC1">
        <w:tc>
          <w:tcPr>
            <w:tcW w:w="1978"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II</w:t>
            </w:r>
          </w:p>
        </w:tc>
        <w:tc>
          <w:tcPr>
            <w:tcW w:w="174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2752</w:t>
            </w:r>
          </w:p>
        </w:tc>
        <w:tc>
          <w:tcPr>
            <w:tcW w:w="1859"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2659</w:t>
            </w:r>
          </w:p>
        </w:tc>
        <w:tc>
          <w:tcPr>
            <w:tcW w:w="2338"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2431</w:t>
            </w:r>
          </w:p>
        </w:tc>
      </w:tr>
      <w:tr w:rsidR="009334E9" w:rsidTr="005C4EC1">
        <w:tc>
          <w:tcPr>
            <w:tcW w:w="1978"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III</w:t>
            </w:r>
          </w:p>
        </w:tc>
        <w:tc>
          <w:tcPr>
            <w:tcW w:w="174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6487</w:t>
            </w:r>
          </w:p>
        </w:tc>
        <w:tc>
          <w:tcPr>
            <w:tcW w:w="1859"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6267</w:t>
            </w:r>
          </w:p>
        </w:tc>
        <w:tc>
          <w:tcPr>
            <w:tcW w:w="2338"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5924</w:t>
            </w:r>
          </w:p>
        </w:tc>
      </w:tr>
    </w:tbl>
    <w:p w:rsidR="009334E9" w:rsidRPr="004958CB" w:rsidRDefault="009334E9" w:rsidP="009334E9">
      <w:pPr>
        <w:spacing w:line="480" w:lineRule="auto"/>
        <w:jc w:val="both"/>
        <w:rPr>
          <w:rFonts w:ascii="Arial" w:hAnsi="Arial" w:cs="Arial"/>
          <w:sz w:val="18"/>
          <w:szCs w:val="18"/>
          <w:lang w:val="sv-SE"/>
        </w:rPr>
      </w:pPr>
      <w:r w:rsidRPr="004958CB">
        <w:rPr>
          <w:rFonts w:ascii="Arial" w:hAnsi="Arial" w:cs="Arial"/>
          <w:sz w:val="18"/>
          <w:szCs w:val="18"/>
          <w:lang w:val="sv-SE"/>
        </w:rPr>
        <w:t>Sumber : Data per Ruang Perawatan Kelas I,II dan III RSUD Dr. M. Ashari Mei 2010</w:t>
      </w:r>
      <w:r w:rsidRPr="004958CB">
        <w:rPr>
          <w:rFonts w:ascii="Arial" w:hAnsi="Arial" w:cs="Arial"/>
          <w:lang w:val="sv-SE"/>
        </w:rPr>
        <w:t xml:space="preserve">                                                       </w:t>
      </w:r>
    </w:p>
    <w:p w:rsidR="009334E9" w:rsidRPr="004958CB" w:rsidRDefault="009334E9" w:rsidP="009334E9">
      <w:pPr>
        <w:spacing w:line="480" w:lineRule="auto"/>
        <w:jc w:val="both"/>
        <w:rPr>
          <w:rFonts w:ascii="Arial" w:hAnsi="Arial" w:cs="Arial"/>
          <w:lang w:val="sv-SE"/>
        </w:rPr>
      </w:pPr>
      <w:r w:rsidRPr="004958CB">
        <w:rPr>
          <w:rFonts w:ascii="Arial" w:hAnsi="Arial" w:cs="Arial"/>
          <w:lang w:val="sv-SE"/>
        </w:rPr>
        <w:t xml:space="preserve">            Berdasarkan tabel 1.6 dapat dilihat bahwa lebih banyak jumlah kunjungan pasien rawat inap di kelas III dibanding kelas I &amp; II  ( trend  dari tahun ke tahun jumlah pasien kelas III selalu paling atas / paling banyak karena mayoritas di dominasi oleh pasien Jamkesmas yang mendapat pelayanan secara gratis ). Hasil kinerja pelayanan rawat inap rumah sakit berdasarkan BOR, LOS, TOI dan BTO tersaji dalam tabel berikut </w:t>
      </w:r>
    </w:p>
    <w:p w:rsidR="009334E9" w:rsidRPr="004958CB" w:rsidRDefault="009334E9" w:rsidP="009334E9">
      <w:pPr>
        <w:spacing w:line="480" w:lineRule="auto"/>
        <w:ind w:left="1440" w:hanging="1440"/>
        <w:jc w:val="both"/>
        <w:rPr>
          <w:rFonts w:ascii="Arial" w:hAnsi="Arial" w:cs="Arial"/>
          <w:lang w:val="sv-SE"/>
        </w:rPr>
      </w:pPr>
      <w:r w:rsidRPr="004958CB">
        <w:rPr>
          <w:rFonts w:ascii="Arial" w:hAnsi="Arial" w:cs="Arial"/>
          <w:lang w:val="sv-SE"/>
        </w:rPr>
        <w:t>Tabel 1.7   Indikator Kinerja Pelayanan Rawat Inap RSUD Dr. M. Ashari Pemalang Tahun 2007 - 2009</w:t>
      </w:r>
    </w:p>
    <w:tbl>
      <w:tblPr>
        <w:tblStyle w:val="TableGrid"/>
        <w:tblW w:w="0" w:type="auto"/>
        <w:tblInd w:w="108" w:type="dxa"/>
        <w:tblLook w:val="01E0"/>
      </w:tblPr>
      <w:tblGrid>
        <w:gridCol w:w="1649"/>
        <w:gridCol w:w="1499"/>
        <w:gridCol w:w="1475"/>
        <w:gridCol w:w="1331"/>
        <w:gridCol w:w="1808"/>
      </w:tblGrid>
      <w:tr w:rsidR="009334E9" w:rsidRPr="005E3971" w:rsidTr="005C4EC1">
        <w:tc>
          <w:tcPr>
            <w:tcW w:w="168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Tahun</w:t>
            </w:r>
          </w:p>
        </w:tc>
        <w:tc>
          <w:tcPr>
            <w:tcW w:w="1530"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2007</w:t>
            </w:r>
          </w:p>
        </w:tc>
        <w:tc>
          <w:tcPr>
            <w:tcW w:w="150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2008</w:t>
            </w:r>
          </w:p>
        </w:tc>
        <w:tc>
          <w:tcPr>
            <w:tcW w:w="1356"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2009</w:t>
            </w:r>
          </w:p>
        </w:tc>
        <w:tc>
          <w:tcPr>
            <w:tcW w:w="1844"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Standar Depkes RI</w:t>
            </w:r>
          </w:p>
        </w:tc>
      </w:tr>
      <w:tr w:rsidR="009334E9" w:rsidRPr="005E3971" w:rsidTr="005C4EC1">
        <w:tc>
          <w:tcPr>
            <w:tcW w:w="168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BOR</w:t>
            </w:r>
          </w:p>
        </w:tc>
        <w:tc>
          <w:tcPr>
            <w:tcW w:w="1530"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88,4</w:t>
            </w:r>
          </w:p>
        </w:tc>
        <w:tc>
          <w:tcPr>
            <w:tcW w:w="150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87,17</w:t>
            </w:r>
          </w:p>
        </w:tc>
        <w:tc>
          <w:tcPr>
            <w:tcW w:w="1356"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80,82</w:t>
            </w:r>
          </w:p>
        </w:tc>
        <w:tc>
          <w:tcPr>
            <w:tcW w:w="1844" w:type="dxa"/>
          </w:tcPr>
          <w:p w:rsidR="009334E9" w:rsidRPr="005E3971" w:rsidRDefault="009334E9" w:rsidP="005C4EC1">
            <w:pPr>
              <w:spacing w:line="480" w:lineRule="auto"/>
              <w:jc w:val="center"/>
              <w:rPr>
                <w:rFonts w:ascii="Arial" w:hAnsi="Arial" w:cs="Arial"/>
                <w:sz w:val="16"/>
                <w:szCs w:val="16"/>
              </w:rPr>
            </w:pPr>
            <w:r>
              <w:rPr>
                <w:rFonts w:ascii="Arial" w:hAnsi="Arial" w:cs="Arial"/>
                <w:sz w:val="16"/>
                <w:szCs w:val="16"/>
              </w:rPr>
              <w:t>7</w:t>
            </w:r>
            <w:r w:rsidRPr="005E3971">
              <w:rPr>
                <w:rFonts w:ascii="Arial" w:hAnsi="Arial" w:cs="Arial"/>
                <w:sz w:val="16"/>
                <w:szCs w:val="16"/>
              </w:rPr>
              <w:t>0 – 85 %</w:t>
            </w:r>
          </w:p>
        </w:tc>
      </w:tr>
      <w:tr w:rsidR="009334E9" w:rsidRPr="005E3971" w:rsidTr="005C4EC1">
        <w:tc>
          <w:tcPr>
            <w:tcW w:w="168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LOS</w:t>
            </w:r>
          </w:p>
        </w:tc>
        <w:tc>
          <w:tcPr>
            <w:tcW w:w="1530"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3,41</w:t>
            </w:r>
          </w:p>
        </w:tc>
        <w:tc>
          <w:tcPr>
            <w:tcW w:w="1505" w:type="dxa"/>
          </w:tcPr>
          <w:p w:rsidR="009334E9" w:rsidRPr="005E3971" w:rsidRDefault="009334E9" w:rsidP="005C4EC1">
            <w:pPr>
              <w:spacing w:line="480" w:lineRule="auto"/>
              <w:jc w:val="center"/>
              <w:rPr>
                <w:rFonts w:ascii="Arial" w:hAnsi="Arial" w:cs="Arial"/>
                <w:sz w:val="16"/>
                <w:szCs w:val="16"/>
              </w:rPr>
            </w:pPr>
            <w:r>
              <w:rPr>
                <w:rFonts w:ascii="Arial" w:hAnsi="Arial" w:cs="Arial"/>
                <w:sz w:val="16"/>
                <w:szCs w:val="16"/>
              </w:rPr>
              <w:t>3,2</w:t>
            </w:r>
            <w:r w:rsidRPr="005E3971">
              <w:rPr>
                <w:rFonts w:ascii="Arial" w:hAnsi="Arial" w:cs="Arial"/>
                <w:sz w:val="16"/>
                <w:szCs w:val="16"/>
              </w:rPr>
              <w:t>9</w:t>
            </w:r>
          </w:p>
        </w:tc>
        <w:tc>
          <w:tcPr>
            <w:tcW w:w="1356"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3,03</w:t>
            </w:r>
          </w:p>
        </w:tc>
        <w:tc>
          <w:tcPr>
            <w:tcW w:w="1844"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6 – 9 hari</w:t>
            </w:r>
          </w:p>
        </w:tc>
      </w:tr>
      <w:tr w:rsidR="009334E9" w:rsidRPr="005E3971" w:rsidTr="005C4EC1">
        <w:tc>
          <w:tcPr>
            <w:tcW w:w="168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TOI</w:t>
            </w:r>
          </w:p>
        </w:tc>
        <w:tc>
          <w:tcPr>
            <w:tcW w:w="1530"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0,45</w:t>
            </w:r>
          </w:p>
        </w:tc>
        <w:tc>
          <w:tcPr>
            <w:tcW w:w="150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0,51</w:t>
            </w:r>
          </w:p>
        </w:tc>
        <w:tc>
          <w:tcPr>
            <w:tcW w:w="1356"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0,72</w:t>
            </w:r>
          </w:p>
        </w:tc>
        <w:tc>
          <w:tcPr>
            <w:tcW w:w="1844"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1 – 3 hari</w:t>
            </w:r>
          </w:p>
        </w:tc>
      </w:tr>
      <w:tr w:rsidR="009334E9" w:rsidRPr="005E3971" w:rsidTr="005C4EC1">
        <w:tc>
          <w:tcPr>
            <w:tcW w:w="168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BTO</w:t>
            </w:r>
          </w:p>
        </w:tc>
        <w:tc>
          <w:tcPr>
            <w:tcW w:w="1530"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94,51</w:t>
            </w:r>
          </w:p>
        </w:tc>
        <w:tc>
          <w:tcPr>
            <w:tcW w:w="150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91,31</w:t>
            </w:r>
          </w:p>
        </w:tc>
        <w:tc>
          <w:tcPr>
            <w:tcW w:w="1356"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97,4</w:t>
            </w:r>
          </w:p>
        </w:tc>
        <w:tc>
          <w:tcPr>
            <w:tcW w:w="1844"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40 – 60 kali</w:t>
            </w:r>
          </w:p>
        </w:tc>
      </w:tr>
      <w:tr w:rsidR="009334E9" w:rsidRPr="005E3971" w:rsidTr="005C4EC1">
        <w:tc>
          <w:tcPr>
            <w:tcW w:w="168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TT</w:t>
            </w:r>
          </w:p>
        </w:tc>
        <w:tc>
          <w:tcPr>
            <w:tcW w:w="1530"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208</w:t>
            </w:r>
          </w:p>
        </w:tc>
        <w:tc>
          <w:tcPr>
            <w:tcW w:w="1505"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208</w:t>
            </w:r>
          </w:p>
        </w:tc>
        <w:tc>
          <w:tcPr>
            <w:tcW w:w="1356" w:type="dxa"/>
          </w:tcPr>
          <w:p w:rsidR="009334E9" w:rsidRPr="005E3971" w:rsidRDefault="009334E9" w:rsidP="005C4EC1">
            <w:pPr>
              <w:spacing w:line="480" w:lineRule="auto"/>
              <w:jc w:val="center"/>
              <w:rPr>
                <w:rFonts w:ascii="Arial" w:hAnsi="Arial" w:cs="Arial"/>
                <w:sz w:val="16"/>
                <w:szCs w:val="16"/>
              </w:rPr>
            </w:pPr>
            <w:r w:rsidRPr="005E3971">
              <w:rPr>
                <w:rFonts w:ascii="Arial" w:hAnsi="Arial" w:cs="Arial"/>
                <w:sz w:val="16"/>
                <w:szCs w:val="16"/>
              </w:rPr>
              <w:t>248</w:t>
            </w:r>
          </w:p>
        </w:tc>
        <w:tc>
          <w:tcPr>
            <w:tcW w:w="1844" w:type="dxa"/>
          </w:tcPr>
          <w:p w:rsidR="009334E9" w:rsidRPr="005E3971" w:rsidRDefault="009334E9" w:rsidP="005C4EC1">
            <w:pPr>
              <w:spacing w:line="480" w:lineRule="auto"/>
              <w:jc w:val="both"/>
              <w:rPr>
                <w:rFonts w:ascii="Arial" w:hAnsi="Arial" w:cs="Arial"/>
                <w:sz w:val="16"/>
                <w:szCs w:val="16"/>
              </w:rPr>
            </w:pPr>
          </w:p>
        </w:tc>
      </w:tr>
    </w:tbl>
    <w:p w:rsidR="009334E9" w:rsidRPr="005E3971" w:rsidRDefault="009334E9" w:rsidP="009334E9">
      <w:pPr>
        <w:spacing w:line="480" w:lineRule="auto"/>
        <w:jc w:val="both"/>
        <w:rPr>
          <w:rFonts w:ascii="Arial" w:hAnsi="Arial" w:cs="Arial"/>
          <w:sz w:val="16"/>
          <w:szCs w:val="16"/>
        </w:rPr>
      </w:pPr>
    </w:p>
    <w:p w:rsidR="009334E9" w:rsidRPr="00F03869" w:rsidRDefault="009334E9" w:rsidP="009334E9">
      <w:pPr>
        <w:spacing w:line="480" w:lineRule="auto"/>
        <w:jc w:val="both"/>
        <w:rPr>
          <w:rFonts w:ascii="Arial" w:hAnsi="Arial" w:cs="Arial"/>
        </w:rPr>
      </w:pPr>
      <w:r>
        <w:rPr>
          <w:rFonts w:ascii="Arial" w:hAnsi="Arial" w:cs="Arial"/>
        </w:rPr>
        <w:t xml:space="preserve">            Berdasarkan tabel 1.7</w:t>
      </w:r>
      <w:r w:rsidRPr="00090F63">
        <w:rPr>
          <w:rFonts w:ascii="Arial" w:hAnsi="Arial" w:cs="Arial"/>
        </w:rPr>
        <w:t xml:space="preserve"> dapat</w:t>
      </w:r>
      <w:r>
        <w:rPr>
          <w:rFonts w:ascii="Arial" w:hAnsi="Arial" w:cs="Arial"/>
        </w:rPr>
        <w:t xml:space="preserve"> dilihat bahwa nilai BOR dan LOS mengalami penurunan dalam tiga tahun terakhir. </w:t>
      </w:r>
    </w:p>
    <w:p w:rsidR="009334E9" w:rsidRDefault="009334E9" w:rsidP="009334E9">
      <w:pPr>
        <w:spacing w:line="480" w:lineRule="auto"/>
        <w:jc w:val="both"/>
        <w:rPr>
          <w:rFonts w:ascii="Arial" w:hAnsi="Arial" w:cs="Arial"/>
        </w:rPr>
      </w:pPr>
      <w:r>
        <w:rPr>
          <w:rFonts w:ascii="Arial" w:hAnsi="Arial" w:cs="Arial"/>
        </w:rPr>
        <w:t xml:space="preserve">            Sedangkan distribusi jumlah tempat tidur berdasarkan bangsal dan kelas perawatan di RSUD diperlihatkan pada tabel berikut : </w:t>
      </w:r>
    </w:p>
    <w:p w:rsidR="009334E9" w:rsidRDefault="009334E9" w:rsidP="009334E9">
      <w:pPr>
        <w:spacing w:line="480" w:lineRule="auto"/>
        <w:jc w:val="both"/>
        <w:rPr>
          <w:rFonts w:ascii="Arial" w:hAnsi="Arial" w:cs="Arial"/>
        </w:rPr>
      </w:pPr>
    </w:p>
    <w:p w:rsidR="00593B38" w:rsidRDefault="00593B38" w:rsidP="00593B38">
      <w:pPr>
        <w:spacing w:line="480" w:lineRule="auto"/>
        <w:jc w:val="both"/>
        <w:rPr>
          <w:rFonts w:ascii="Arial" w:hAnsi="Arial" w:cs="Arial"/>
        </w:rPr>
      </w:pPr>
    </w:p>
    <w:p w:rsidR="00537D02" w:rsidRPr="00593B38" w:rsidRDefault="00D371D4" w:rsidP="00593B38"/>
    <w:sectPr w:rsidR="00537D02" w:rsidRPr="00593B38" w:rsidSect="00620098">
      <w:headerReference w:type="default" r:id="rId5"/>
      <w:pgSz w:w="11907" w:h="16839" w:code="9"/>
      <w:pgMar w:top="1701" w:right="1985"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D371D4">
    <w:pPr>
      <w:pStyle w:val="Header"/>
      <w:jc w:val="right"/>
    </w:pPr>
    <w:r>
      <w:fldChar w:fldCharType="begin"/>
    </w:r>
    <w:r>
      <w:instrText xml:space="preserve"> PAGE   \* MERGEFORMAT </w:instrText>
    </w:r>
    <w:r>
      <w:fldChar w:fldCharType="separate"/>
    </w:r>
    <w:r w:rsidR="009334E9">
      <w:rPr>
        <w:noProof/>
      </w:rPr>
      <w:t>2</w:t>
    </w:r>
    <w:r>
      <w:fldChar w:fldCharType="end"/>
    </w:r>
  </w:p>
  <w:p w:rsidR="00620098" w:rsidRDefault="00D37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5">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applyBreakingRules/>
    <w:useFELayout/>
  </w:compat>
  <w:rsids>
    <w:rsidRoot w:val="008F73E2"/>
    <w:rsid w:val="00032B95"/>
    <w:rsid w:val="00223049"/>
    <w:rsid w:val="00305EE1"/>
    <w:rsid w:val="003220AE"/>
    <w:rsid w:val="003766D6"/>
    <w:rsid w:val="003C09FF"/>
    <w:rsid w:val="00497D3F"/>
    <w:rsid w:val="00564247"/>
    <w:rsid w:val="00592E85"/>
    <w:rsid w:val="00593B38"/>
    <w:rsid w:val="005E2FB0"/>
    <w:rsid w:val="006875FC"/>
    <w:rsid w:val="006943FB"/>
    <w:rsid w:val="00747216"/>
    <w:rsid w:val="008848C6"/>
    <w:rsid w:val="008F73E2"/>
    <w:rsid w:val="009334E9"/>
    <w:rsid w:val="009751C9"/>
    <w:rsid w:val="00990FED"/>
    <w:rsid w:val="00AB0A3D"/>
    <w:rsid w:val="00AF7097"/>
    <w:rsid w:val="00B0676F"/>
    <w:rsid w:val="00BB37E2"/>
    <w:rsid w:val="00CA6273"/>
    <w:rsid w:val="00CD381C"/>
    <w:rsid w:val="00D01524"/>
    <w:rsid w:val="00D323CE"/>
    <w:rsid w:val="00D371D4"/>
    <w:rsid w:val="00DB264A"/>
    <w:rsid w:val="00E058A6"/>
    <w:rsid w:val="00E1213D"/>
    <w:rsid w:val="00E23FA2"/>
    <w:rsid w:val="00ED6C76"/>
    <w:rsid w:val="00ED6E59"/>
    <w:rsid w:val="00F573D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2011-08-15T07:22:00Z</dcterms:created>
  <dcterms:modified xsi:type="dcterms:W3CDTF">2011-08-15T07:22:00Z</dcterms:modified>
</cp:coreProperties>
</file>