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FF" w:rsidRPr="004958CB" w:rsidRDefault="003C09FF" w:rsidP="003C09FF">
      <w:pPr>
        <w:spacing w:line="480" w:lineRule="auto"/>
        <w:jc w:val="both"/>
        <w:rPr>
          <w:rFonts w:ascii="Arial" w:hAnsi="Arial" w:cs="Arial"/>
          <w:lang w:val="sv-SE"/>
        </w:rPr>
      </w:pPr>
      <w:r w:rsidRPr="004958CB">
        <w:rPr>
          <w:rFonts w:ascii="Arial" w:hAnsi="Arial" w:cs="Arial"/>
          <w:lang w:val="sv-SE"/>
        </w:rPr>
        <w:t>Pemalang. RSUD berkapasitas 262 tempat tidur ( berdasarkan data pada 1 April 2010 ), dan telah terakreditasi untuk 16 bidang pelayanan pada tahun 2006. Pelayanan yang diberikan oleh RSUD adalah pelayanan poliklinik umum &amp; spesialis, klinik gigi dan mulut, klinik DOTS/TBC, klinik VCT AIDS, klinik psikologi, klinik konsultasi DM, gizi, farmasi dan klinik masalah remaja.   Di lain pihak RSUD  memiliki keunggulan yang berupa letak rumah sakit yang strategis di pinggir jalan utama di tengah kota Pemalang, sarana parkir yang luas, tarif yang lebih murah , sarana dan akses transportasi yang mudah dan banyak tersedia, sarana peralatan rumah sakit yang memiliki teknologi lebih canggih, serta sejak tanggal 19 Maret 2009 mulai menerima pasien Jamkesmas ( sebelumnya Askeskin yang berlaku 1 Juli 2008 – 19 Maret 2009 ). Sistem administrasi dan pengarsipan rekam medis sudah menggunakan sistem digitalisasi melalui rintisan SIM RS       ( Sistem Informasi Manajemen Rumah Sakit ), sehingga proses di bagian administrasi dapat berlangsung lebih cepat</w:t>
      </w:r>
    </w:p>
    <w:p w:rsidR="003C09FF" w:rsidRPr="004958CB" w:rsidRDefault="003C09FF" w:rsidP="003C09FF">
      <w:pPr>
        <w:spacing w:line="480" w:lineRule="auto"/>
        <w:jc w:val="both"/>
        <w:rPr>
          <w:rFonts w:ascii="Arial" w:hAnsi="Arial" w:cs="Arial"/>
          <w:lang w:val="sv-SE"/>
        </w:rPr>
      </w:pPr>
      <w:r w:rsidRPr="004958CB">
        <w:rPr>
          <w:rFonts w:ascii="Arial" w:hAnsi="Arial" w:cs="Arial"/>
          <w:lang w:val="sv-SE"/>
        </w:rPr>
        <w:t xml:space="preserve">           Data jumlah tenaga kerja di RSUD Dr. M. Ashari Pemalang tahun 2010 tersaji dalam tabel berikut :</w:t>
      </w:r>
    </w:p>
    <w:p w:rsidR="003C09FF" w:rsidRPr="004958CB" w:rsidRDefault="003C09FF" w:rsidP="003C09FF">
      <w:pPr>
        <w:spacing w:line="480" w:lineRule="auto"/>
        <w:jc w:val="both"/>
        <w:rPr>
          <w:rFonts w:ascii="Arial" w:hAnsi="Arial" w:cs="Arial"/>
          <w:lang w:val="sv-SE"/>
        </w:rPr>
      </w:pPr>
      <w:r w:rsidRPr="004958CB">
        <w:rPr>
          <w:rFonts w:ascii="Arial" w:hAnsi="Arial" w:cs="Arial"/>
          <w:lang w:val="sv-SE"/>
        </w:rPr>
        <w:t>Tabel 1.1   Jumlah Tenaga Kerja di RSUD Dr. M. Ashari Pemalang Tahun 2010</w:t>
      </w:r>
    </w:p>
    <w:tbl>
      <w:tblPr>
        <w:tblStyle w:val="TableGrid"/>
        <w:tblW w:w="0" w:type="auto"/>
        <w:tblInd w:w="108" w:type="dxa"/>
        <w:tblLook w:val="01E0"/>
      </w:tblPr>
      <w:tblGrid>
        <w:gridCol w:w="2152"/>
        <w:gridCol w:w="2713"/>
        <w:gridCol w:w="844"/>
        <w:gridCol w:w="1042"/>
        <w:gridCol w:w="1011"/>
      </w:tblGrid>
      <w:tr w:rsidR="003C09FF" w:rsidTr="005C4EC1">
        <w:tc>
          <w:tcPr>
            <w:tcW w:w="2196" w:type="dxa"/>
          </w:tcPr>
          <w:p w:rsidR="003C09FF" w:rsidRPr="00192921" w:rsidRDefault="003C09FF" w:rsidP="005C4EC1">
            <w:pPr>
              <w:spacing w:line="480" w:lineRule="auto"/>
              <w:jc w:val="center"/>
              <w:rPr>
                <w:rFonts w:ascii="Arial" w:hAnsi="Arial" w:cs="Arial"/>
                <w:sz w:val="18"/>
                <w:szCs w:val="18"/>
              </w:rPr>
            </w:pPr>
            <w:proofErr w:type="spellStart"/>
            <w:r w:rsidRPr="00192921">
              <w:rPr>
                <w:rFonts w:ascii="Arial" w:hAnsi="Arial" w:cs="Arial"/>
                <w:sz w:val="18"/>
                <w:szCs w:val="18"/>
              </w:rPr>
              <w:t>Jenis</w:t>
            </w:r>
            <w:proofErr w:type="spellEnd"/>
            <w:r w:rsidRPr="00192921">
              <w:rPr>
                <w:rFonts w:ascii="Arial" w:hAnsi="Arial" w:cs="Arial"/>
                <w:sz w:val="18"/>
                <w:szCs w:val="18"/>
              </w:rPr>
              <w:t xml:space="preserve"> </w:t>
            </w:r>
            <w:proofErr w:type="spellStart"/>
            <w:r w:rsidRPr="00192921">
              <w:rPr>
                <w:rFonts w:ascii="Arial" w:hAnsi="Arial" w:cs="Arial"/>
                <w:sz w:val="18"/>
                <w:szCs w:val="18"/>
              </w:rPr>
              <w:t>Tenaga</w:t>
            </w:r>
            <w:proofErr w:type="spellEnd"/>
          </w:p>
          <w:p w:rsidR="003C09FF" w:rsidRPr="00192921" w:rsidRDefault="003C09FF" w:rsidP="005C4EC1">
            <w:pPr>
              <w:spacing w:line="480" w:lineRule="auto"/>
              <w:jc w:val="center"/>
              <w:rPr>
                <w:rFonts w:ascii="Arial" w:hAnsi="Arial" w:cs="Arial"/>
                <w:sz w:val="18"/>
                <w:szCs w:val="18"/>
              </w:rPr>
            </w:pPr>
            <w:proofErr w:type="spellStart"/>
            <w:r w:rsidRPr="00192921">
              <w:rPr>
                <w:rFonts w:ascii="Arial" w:hAnsi="Arial" w:cs="Arial"/>
                <w:sz w:val="18"/>
                <w:szCs w:val="18"/>
              </w:rPr>
              <w:t>Kesehatan</w:t>
            </w:r>
            <w:proofErr w:type="spellEnd"/>
          </w:p>
        </w:tc>
        <w:tc>
          <w:tcPr>
            <w:tcW w:w="2794" w:type="dxa"/>
          </w:tcPr>
          <w:p w:rsidR="003C09FF" w:rsidRPr="00192921" w:rsidRDefault="003C09FF" w:rsidP="005C4EC1">
            <w:pPr>
              <w:spacing w:line="480" w:lineRule="auto"/>
              <w:jc w:val="center"/>
              <w:rPr>
                <w:rFonts w:ascii="Arial" w:hAnsi="Arial" w:cs="Arial"/>
                <w:sz w:val="18"/>
                <w:szCs w:val="18"/>
              </w:rPr>
            </w:pPr>
            <w:proofErr w:type="spellStart"/>
            <w:r w:rsidRPr="00192921">
              <w:rPr>
                <w:rFonts w:ascii="Arial" w:hAnsi="Arial" w:cs="Arial"/>
                <w:sz w:val="18"/>
                <w:szCs w:val="18"/>
              </w:rPr>
              <w:t>Kualifikasi</w:t>
            </w:r>
            <w:proofErr w:type="spellEnd"/>
            <w:r w:rsidRPr="00192921">
              <w:rPr>
                <w:rFonts w:ascii="Arial" w:hAnsi="Arial" w:cs="Arial"/>
                <w:sz w:val="18"/>
                <w:szCs w:val="18"/>
              </w:rPr>
              <w:t xml:space="preserve"> </w:t>
            </w:r>
            <w:proofErr w:type="spellStart"/>
            <w:r w:rsidRPr="00192921">
              <w:rPr>
                <w:rFonts w:ascii="Arial" w:hAnsi="Arial" w:cs="Arial"/>
                <w:sz w:val="18"/>
                <w:szCs w:val="18"/>
              </w:rPr>
              <w:t>Pendidikan</w:t>
            </w:r>
            <w:proofErr w:type="spellEnd"/>
            <w:r w:rsidRPr="00192921">
              <w:rPr>
                <w:rFonts w:ascii="Arial" w:hAnsi="Arial" w:cs="Arial"/>
                <w:sz w:val="18"/>
                <w:szCs w:val="18"/>
              </w:rPr>
              <w:t xml:space="preserve"> </w:t>
            </w:r>
          </w:p>
        </w:tc>
        <w:tc>
          <w:tcPr>
            <w:tcW w:w="857"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PNS</w:t>
            </w:r>
          </w:p>
        </w:tc>
        <w:tc>
          <w:tcPr>
            <w:tcW w:w="1051" w:type="dxa"/>
          </w:tcPr>
          <w:p w:rsidR="003C09FF" w:rsidRPr="00192921" w:rsidRDefault="003C09FF" w:rsidP="005C4EC1">
            <w:pPr>
              <w:spacing w:line="480" w:lineRule="auto"/>
              <w:jc w:val="center"/>
              <w:rPr>
                <w:rFonts w:ascii="Arial" w:hAnsi="Arial" w:cs="Arial"/>
                <w:sz w:val="18"/>
                <w:szCs w:val="18"/>
              </w:rPr>
            </w:pPr>
            <w:proofErr w:type="spellStart"/>
            <w:r w:rsidRPr="00192921">
              <w:rPr>
                <w:rFonts w:ascii="Arial" w:hAnsi="Arial" w:cs="Arial"/>
                <w:sz w:val="18"/>
                <w:szCs w:val="18"/>
              </w:rPr>
              <w:t>Honorer</w:t>
            </w:r>
            <w:proofErr w:type="spellEnd"/>
          </w:p>
        </w:tc>
        <w:tc>
          <w:tcPr>
            <w:tcW w:w="1022" w:type="dxa"/>
          </w:tcPr>
          <w:p w:rsidR="003C09FF" w:rsidRPr="00192921" w:rsidRDefault="003C09FF" w:rsidP="005C4EC1">
            <w:pPr>
              <w:spacing w:line="480" w:lineRule="auto"/>
              <w:jc w:val="center"/>
              <w:rPr>
                <w:rFonts w:ascii="Arial" w:hAnsi="Arial" w:cs="Arial"/>
                <w:sz w:val="18"/>
                <w:szCs w:val="18"/>
              </w:rPr>
            </w:pPr>
            <w:proofErr w:type="spellStart"/>
            <w:r w:rsidRPr="00192921">
              <w:rPr>
                <w:rFonts w:ascii="Arial" w:hAnsi="Arial" w:cs="Arial"/>
                <w:sz w:val="18"/>
                <w:szCs w:val="18"/>
              </w:rPr>
              <w:t>Jumlah</w:t>
            </w:r>
            <w:proofErr w:type="spellEnd"/>
          </w:p>
        </w:tc>
      </w:tr>
      <w:tr w:rsidR="003C09FF" w:rsidTr="005C4EC1">
        <w:tc>
          <w:tcPr>
            <w:tcW w:w="2196" w:type="dxa"/>
          </w:tcPr>
          <w:p w:rsidR="003C09FF" w:rsidRPr="00192921" w:rsidRDefault="003C09FF" w:rsidP="005C4EC1">
            <w:pPr>
              <w:spacing w:line="480" w:lineRule="auto"/>
              <w:rPr>
                <w:rFonts w:ascii="Arial" w:hAnsi="Arial" w:cs="Arial"/>
                <w:sz w:val="18"/>
                <w:szCs w:val="18"/>
              </w:rPr>
            </w:pPr>
            <w:proofErr w:type="spellStart"/>
            <w:r w:rsidRPr="00192921">
              <w:rPr>
                <w:rFonts w:ascii="Arial" w:hAnsi="Arial" w:cs="Arial"/>
                <w:sz w:val="18"/>
                <w:szCs w:val="18"/>
              </w:rPr>
              <w:t>Tenaga</w:t>
            </w:r>
            <w:proofErr w:type="spellEnd"/>
            <w:r w:rsidRPr="00192921">
              <w:rPr>
                <w:rFonts w:ascii="Arial" w:hAnsi="Arial" w:cs="Arial"/>
                <w:sz w:val="18"/>
                <w:szCs w:val="18"/>
              </w:rPr>
              <w:t xml:space="preserve"> </w:t>
            </w:r>
            <w:proofErr w:type="spellStart"/>
            <w:r w:rsidRPr="00192921">
              <w:rPr>
                <w:rFonts w:ascii="Arial" w:hAnsi="Arial" w:cs="Arial"/>
                <w:sz w:val="18"/>
                <w:szCs w:val="18"/>
              </w:rPr>
              <w:t>Medis</w:t>
            </w:r>
            <w:proofErr w:type="spellEnd"/>
          </w:p>
        </w:tc>
        <w:tc>
          <w:tcPr>
            <w:tcW w:w="2794" w:type="dxa"/>
          </w:tcPr>
          <w:p w:rsidR="003C09FF" w:rsidRPr="00192921" w:rsidRDefault="003C09FF" w:rsidP="005C4EC1">
            <w:pPr>
              <w:spacing w:line="480" w:lineRule="auto"/>
              <w:rPr>
                <w:rFonts w:ascii="Arial" w:hAnsi="Arial" w:cs="Arial"/>
                <w:sz w:val="18"/>
                <w:szCs w:val="18"/>
              </w:rPr>
            </w:pPr>
            <w:proofErr w:type="spellStart"/>
            <w:r w:rsidRPr="00192921">
              <w:rPr>
                <w:rFonts w:ascii="Arial" w:hAnsi="Arial" w:cs="Arial"/>
                <w:sz w:val="18"/>
                <w:szCs w:val="18"/>
              </w:rPr>
              <w:t>Dokter</w:t>
            </w:r>
            <w:proofErr w:type="spellEnd"/>
            <w:r w:rsidRPr="00192921">
              <w:rPr>
                <w:rFonts w:ascii="Arial" w:hAnsi="Arial" w:cs="Arial"/>
                <w:sz w:val="18"/>
                <w:szCs w:val="18"/>
              </w:rPr>
              <w:t xml:space="preserve"> Sp, </w:t>
            </w:r>
            <w:proofErr w:type="spellStart"/>
            <w:r w:rsidRPr="00192921">
              <w:rPr>
                <w:rFonts w:ascii="Arial" w:hAnsi="Arial" w:cs="Arial"/>
                <w:sz w:val="18"/>
                <w:szCs w:val="18"/>
              </w:rPr>
              <w:t>Dokter</w:t>
            </w:r>
            <w:proofErr w:type="spellEnd"/>
            <w:r w:rsidRPr="00192921">
              <w:rPr>
                <w:rFonts w:ascii="Arial" w:hAnsi="Arial" w:cs="Arial"/>
                <w:sz w:val="18"/>
                <w:szCs w:val="18"/>
              </w:rPr>
              <w:t xml:space="preserve">, </w:t>
            </w:r>
            <w:proofErr w:type="spellStart"/>
            <w:r w:rsidRPr="00192921">
              <w:rPr>
                <w:rFonts w:ascii="Arial" w:hAnsi="Arial" w:cs="Arial"/>
                <w:sz w:val="18"/>
                <w:szCs w:val="18"/>
              </w:rPr>
              <w:t>Drg</w:t>
            </w:r>
            <w:proofErr w:type="spellEnd"/>
          </w:p>
        </w:tc>
        <w:tc>
          <w:tcPr>
            <w:tcW w:w="857"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29</w:t>
            </w:r>
          </w:p>
        </w:tc>
        <w:tc>
          <w:tcPr>
            <w:tcW w:w="1051"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3</w:t>
            </w:r>
          </w:p>
        </w:tc>
        <w:tc>
          <w:tcPr>
            <w:tcW w:w="1022"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32</w:t>
            </w:r>
          </w:p>
        </w:tc>
      </w:tr>
      <w:tr w:rsidR="003C09FF" w:rsidTr="005C4EC1">
        <w:tc>
          <w:tcPr>
            <w:tcW w:w="2196" w:type="dxa"/>
          </w:tcPr>
          <w:p w:rsidR="003C09FF" w:rsidRPr="00192921" w:rsidRDefault="003C09FF" w:rsidP="005C4EC1">
            <w:pPr>
              <w:spacing w:line="480" w:lineRule="auto"/>
              <w:rPr>
                <w:rFonts w:ascii="Arial" w:hAnsi="Arial" w:cs="Arial"/>
                <w:sz w:val="18"/>
                <w:szCs w:val="18"/>
              </w:rPr>
            </w:pPr>
            <w:proofErr w:type="spellStart"/>
            <w:r w:rsidRPr="00192921">
              <w:rPr>
                <w:rFonts w:ascii="Arial" w:hAnsi="Arial" w:cs="Arial"/>
                <w:sz w:val="18"/>
                <w:szCs w:val="18"/>
              </w:rPr>
              <w:t>Tenaga</w:t>
            </w:r>
            <w:proofErr w:type="spellEnd"/>
            <w:r w:rsidRPr="00192921">
              <w:rPr>
                <w:rFonts w:ascii="Arial" w:hAnsi="Arial" w:cs="Arial"/>
                <w:sz w:val="18"/>
                <w:szCs w:val="18"/>
              </w:rPr>
              <w:t xml:space="preserve"> </w:t>
            </w:r>
            <w:proofErr w:type="spellStart"/>
            <w:r w:rsidRPr="00192921">
              <w:rPr>
                <w:rFonts w:ascii="Arial" w:hAnsi="Arial" w:cs="Arial"/>
                <w:sz w:val="18"/>
                <w:szCs w:val="18"/>
              </w:rPr>
              <w:t>Keperawatan</w:t>
            </w:r>
            <w:proofErr w:type="spellEnd"/>
          </w:p>
        </w:tc>
        <w:tc>
          <w:tcPr>
            <w:tcW w:w="2794" w:type="dxa"/>
          </w:tcPr>
          <w:p w:rsidR="003C09FF" w:rsidRPr="00192921" w:rsidRDefault="003C09FF" w:rsidP="005C4EC1">
            <w:pPr>
              <w:spacing w:line="480" w:lineRule="auto"/>
              <w:rPr>
                <w:rFonts w:ascii="Arial" w:hAnsi="Arial" w:cs="Arial"/>
                <w:sz w:val="18"/>
                <w:szCs w:val="18"/>
              </w:rPr>
            </w:pPr>
            <w:r w:rsidRPr="00192921">
              <w:rPr>
                <w:rFonts w:ascii="Arial" w:hAnsi="Arial" w:cs="Arial"/>
                <w:sz w:val="18"/>
                <w:szCs w:val="18"/>
              </w:rPr>
              <w:t xml:space="preserve">S1, AKPER, </w:t>
            </w:r>
            <w:proofErr w:type="spellStart"/>
            <w:r w:rsidRPr="00192921">
              <w:rPr>
                <w:rFonts w:ascii="Arial" w:hAnsi="Arial" w:cs="Arial"/>
                <w:sz w:val="18"/>
                <w:szCs w:val="18"/>
              </w:rPr>
              <w:t>Bidan</w:t>
            </w:r>
            <w:proofErr w:type="spellEnd"/>
            <w:r w:rsidRPr="00192921">
              <w:rPr>
                <w:rFonts w:ascii="Arial" w:hAnsi="Arial" w:cs="Arial"/>
                <w:sz w:val="18"/>
                <w:szCs w:val="18"/>
              </w:rPr>
              <w:t xml:space="preserve">  </w:t>
            </w:r>
            <w:proofErr w:type="spellStart"/>
            <w:r w:rsidRPr="00192921">
              <w:rPr>
                <w:rFonts w:ascii="Arial" w:hAnsi="Arial" w:cs="Arial"/>
                <w:sz w:val="18"/>
                <w:szCs w:val="18"/>
              </w:rPr>
              <w:t>dll</w:t>
            </w:r>
            <w:proofErr w:type="spellEnd"/>
          </w:p>
        </w:tc>
        <w:tc>
          <w:tcPr>
            <w:tcW w:w="857"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193</w:t>
            </w:r>
          </w:p>
        </w:tc>
        <w:tc>
          <w:tcPr>
            <w:tcW w:w="1051"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15</w:t>
            </w:r>
          </w:p>
        </w:tc>
        <w:tc>
          <w:tcPr>
            <w:tcW w:w="1022"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208</w:t>
            </w:r>
          </w:p>
        </w:tc>
      </w:tr>
      <w:tr w:rsidR="003C09FF" w:rsidTr="005C4EC1">
        <w:tc>
          <w:tcPr>
            <w:tcW w:w="2196" w:type="dxa"/>
          </w:tcPr>
          <w:p w:rsidR="003C09FF" w:rsidRPr="00192921" w:rsidRDefault="003C09FF" w:rsidP="005C4EC1">
            <w:pPr>
              <w:spacing w:line="480" w:lineRule="auto"/>
              <w:rPr>
                <w:rFonts w:ascii="Arial" w:hAnsi="Arial" w:cs="Arial"/>
                <w:sz w:val="18"/>
                <w:szCs w:val="18"/>
              </w:rPr>
            </w:pPr>
            <w:proofErr w:type="spellStart"/>
            <w:r w:rsidRPr="00192921">
              <w:rPr>
                <w:rFonts w:ascii="Arial" w:hAnsi="Arial" w:cs="Arial"/>
                <w:sz w:val="18"/>
                <w:szCs w:val="18"/>
              </w:rPr>
              <w:t>Tenaga</w:t>
            </w:r>
            <w:proofErr w:type="spellEnd"/>
            <w:r w:rsidRPr="00192921">
              <w:rPr>
                <w:rFonts w:ascii="Arial" w:hAnsi="Arial" w:cs="Arial"/>
                <w:sz w:val="18"/>
                <w:szCs w:val="18"/>
              </w:rPr>
              <w:t xml:space="preserve"> </w:t>
            </w:r>
            <w:proofErr w:type="spellStart"/>
            <w:r w:rsidRPr="00192921">
              <w:rPr>
                <w:rFonts w:ascii="Arial" w:hAnsi="Arial" w:cs="Arial"/>
                <w:sz w:val="18"/>
                <w:szCs w:val="18"/>
              </w:rPr>
              <w:t>Kefarmasian</w:t>
            </w:r>
            <w:proofErr w:type="spellEnd"/>
          </w:p>
        </w:tc>
        <w:tc>
          <w:tcPr>
            <w:tcW w:w="2794" w:type="dxa"/>
          </w:tcPr>
          <w:p w:rsidR="003C09FF" w:rsidRPr="004958CB" w:rsidRDefault="003C09FF" w:rsidP="005C4EC1">
            <w:pPr>
              <w:spacing w:line="480" w:lineRule="auto"/>
              <w:rPr>
                <w:rFonts w:ascii="Arial" w:hAnsi="Arial" w:cs="Arial"/>
                <w:sz w:val="18"/>
                <w:szCs w:val="18"/>
                <w:lang w:val="sv-SE"/>
              </w:rPr>
            </w:pPr>
            <w:r w:rsidRPr="004958CB">
              <w:rPr>
                <w:rFonts w:ascii="Arial" w:hAnsi="Arial" w:cs="Arial"/>
                <w:sz w:val="18"/>
                <w:szCs w:val="18"/>
                <w:lang w:val="sv-SE"/>
              </w:rPr>
              <w:t>Apoteker, S1 Far, D3 Far</w:t>
            </w:r>
          </w:p>
        </w:tc>
        <w:tc>
          <w:tcPr>
            <w:tcW w:w="857"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17</w:t>
            </w:r>
          </w:p>
        </w:tc>
        <w:tc>
          <w:tcPr>
            <w:tcW w:w="1051"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1</w:t>
            </w:r>
          </w:p>
        </w:tc>
        <w:tc>
          <w:tcPr>
            <w:tcW w:w="1022"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18</w:t>
            </w:r>
          </w:p>
        </w:tc>
      </w:tr>
      <w:tr w:rsidR="003C09FF" w:rsidTr="005C4EC1">
        <w:tc>
          <w:tcPr>
            <w:tcW w:w="2196" w:type="dxa"/>
          </w:tcPr>
          <w:p w:rsidR="003C09FF" w:rsidRPr="00192921" w:rsidRDefault="003C09FF" w:rsidP="005C4EC1">
            <w:pPr>
              <w:spacing w:line="480" w:lineRule="auto"/>
              <w:rPr>
                <w:rFonts w:ascii="Arial" w:hAnsi="Arial" w:cs="Arial"/>
                <w:sz w:val="18"/>
                <w:szCs w:val="18"/>
              </w:rPr>
            </w:pPr>
            <w:proofErr w:type="spellStart"/>
            <w:r w:rsidRPr="00192921">
              <w:rPr>
                <w:rFonts w:ascii="Arial" w:hAnsi="Arial" w:cs="Arial"/>
                <w:sz w:val="18"/>
                <w:szCs w:val="18"/>
              </w:rPr>
              <w:t>Tenaga</w:t>
            </w:r>
            <w:proofErr w:type="spellEnd"/>
            <w:r w:rsidRPr="00192921">
              <w:rPr>
                <w:rFonts w:ascii="Arial" w:hAnsi="Arial" w:cs="Arial"/>
                <w:sz w:val="18"/>
                <w:szCs w:val="18"/>
              </w:rPr>
              <w:t xml:space="preserve"> </w:t>
            </w:r>
            <w:proofErr w:type="spellStart"/>
            <w:r w:rsidRPr="00192921">
              <w:rPr>
                <w:rFonts w:ascii="Arial" w:hAnsi="Arial" w:cs="Arial"/>
                <w:sz w:val="18"/>
                <w:szCs w:val="18"/>
              </w:rPr>
              <w:t>Lainnya</w:t>
            </w:r>
            <w:proofErr w:type="spellEnd"/>
          </w:p>
        </w:tc>
        <w:tc>
          <w:tcPr>
            <w:tcW w:w="2794" w:type="dxa"/>
          </w:tcPr>
          <w:p w:rsidR="003C09FF" w:rsidRPr="00192921" w:rsidRDefault="003C09FF" w:rsidP="005C4EC1">
            <w:pPr>
              <w:spacing w:line="480" w:lineRule="auto"/>
              <w:rPr>
                <w:rFonts w:ascii="Arial" w:hAnsi="Arial" w:cs="Arial"/>
                <w:sz w:val="18"/>
                <w:szCs w:val="18"/>
              </w:rPr>
            </w:pPr>
            <w:r w:rsidRPr="00192921">
              <w:rPr>
                <w:rFonts w:ascii="Arial" w:hAnsi="Arial" w:cs="Arial"/>
                <w:sz w:val="18"/>
                <w:szCs w:val="18"/>
              </w:rPr>
              <w:t xml:space="preserve">SKM, </w:t>
            </w:r>
            <w:proofErr w:type="spellStart"/>
            <w:r w:rsidRPr="00192921">
              <w:rPr>
                <w:rFonts w:ascii="Arial" w:hAnsi="Arial" w:cs="Arial"/>
                <w:sz w:val="18"/>
                <w:szCs w:val="18"/>
              </w:rPr>
              <w:t>Gizi</w:t>
            </w:r>
            <w:proofErr w:type="spellEnd"/>
            <w:r w:rsidRPr="00192921">
              <w:rPr>
                <w:rFonts w:ascii="Arial" w:hAnsi="Arial" w:cs="Arial"/>
                <w:sz w:val="18"/>
                <w:szCs w:val="18"/>
              </w:rPr>
              <w:t xml:space="preserve">, </w:t>
            </w:r>
            <w:proofErr w:type="spellStart"/>
            <w:r w:rsidRPr="00192921">
              <w:rPr>
                <w:rFonts w:ascii="Arial" w:hAnsi="Arial" w:cs="Arial"/>
                <w:sz w:val="18"/>
                <w:szCs w:val="18"/>
              </w:rPr>
              <w:t>Fisioth</w:t>
            </w:r>
            <w:proofErr w:type="spellEnd"/>
            <w:r w:rsidRPr="00192921">
              <w:rPr>
                <w:rFonts w:ascii="Arial" w:hAnsi="Arial" w:cs="Arial"/>
                <w:sz w:val="18"/>
                <w:szCs w:val="18"/>
              </w:rPr>
              <w:t xml:space="preserve">, </w:t>
            </w:r>
            <w:proofErr w:type="spellStart"/>
            <w:r w:rsidRPr="00192921">
              <w:rPr>
                <w:rFonts w:ascii="Arial" w:hAnsi="Arial" w:cs="Arial"/>
                <w:sz w:val="18"/>
                <w:szCs w:val="18"/>
              </w:rPr>
              <w:t>Teknisi</w:t>
            </w:r>
            <w:proofErr w:type="spellEnd"/>
            <w:r w:rsidRPr="00192921">
              <w:rPr>
                <w:rFonts w:ascii="Arial" w:hAnsi="Arial" w:cs="Arial"/>
                <w:sz w:val="18"/>
                <w:szCs w:val="18"/>
              </w:rPr>
              <w:t xml:space="preserve"> </w:t>
            </w:r>
          </w:p>
        </w:tc>
        <w:tc>
          <w:tcPr>
            <w:tcW w:w="857"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50</w:t>
            </w:r>
          </w:p>
        </w:tc>
        <w:tc>
          <w:tcPr>
            <w:tcW w:w="1051"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3</w:t>
            </w:r>
          </w:p>
        </w:tc>
        <w:tc>
          <w:tcPr>
            <w:tcW w:w="1022"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53</w:t>
            </w:r>
          </w:p>
        </w:tc>
      </w:tr>
      <w:tr w:rsidR="003C09FF" w:rsidTr="005C4EC1">
        <w:tc>
          <w:tcPr>
            <w:tcW w:w="2196" w:type="dxa"/>
          </w:tcPr>
          <w:p w:rsidR="003C09FF" w:rsidRPr="00192921" w:rsidRDefault="003C09FF" w:rsidP="005C4EC1">
            <w:pPr>
              <w:spacing w:line="480" w:lineRule="auto"/>
              <w:rPr>
                <w:rFonts w:ascii="Arial" w:hAnsi="Arial" w:cs="Arial"/>
                <w:sz w:val="18"/>
                <w:szCs w:val="18"/>
              </w:rPr>
            </w:pPr>
            <w:proofErr w:type="spellStart"/>
            <w:r w:rsidRPr="00192921">
              <w:rPr>
                <w:rFonts w:ascii="Arial" w:hAnsi="Arial" w:cs="Arial"/>
                <w:sz w:val="18"/>
                <w:szCs w:val="18"/>
              </w:rPr>
              <w:t>Tenaga</w:t>
            </w:r>
            <w:proofErr w:type="spellEnd"/>
            <w:r w:rsidRPr="00192921">
              <w:rPr>
                <w:rFonts w:ascii="Arial" w:hAnsi="Arial" w:cs="Arial"/>
                <w:sz w:val="18"/>
                <w:szCs w:val="18"/>
              </w:rPr>
              <w:t xml:space="preserve"> Non </w:t>
            </w:r>
            <w:proofErr w:type="spellStart"/>
            <w:r w:rsidRPr="00192921">
              <w:rPr>
                <w:rFonts w:ascii="Arial" w:hAnsi="Arial" w:cs="Arial"/>
                <w:sz w:val="18"/>
                <w:szCs w:val="18"/>
              </w:rPr>
              <w:t>Kesehtn</w:t>
            </w:r>
            <w:proofErr w:type="spellEnd"/>
          </w:p>
        </w:tc>
        <w:tc>
          <w:tcPr>
            <w:tcW w:w="2794" w:type="dxa"/>
          </w:tcPr>
          <w:p w:rsidR="003C09FF" w:rsidRPr="00192921" w:rsidRDefault="003C09FF" w:rsidP="005C4EC1">
            <w:pPr>
              <w:spacing w:line="480" w:lineRule="auto"/>
              <w:rPr>
                <w:rFonts w:ascii="Arial" w:hAnsi="Arial" w:cs="Arial"/>
                <w:sz w:val="18"/>
                <w:szCs w:val="18"/>
              </w:rPr>
            </w:pPr>
            <w:r w:rsidRPr="00192921">
              <w:rPr>
                <w:rFonts w:ascii="Arial" w:hAnsi="Arial" w:cs="Arial"/>
                <w:sz w:val="18"/>
                <w:szCs w:val="18"/>
              </w:rPr>
              <w:t xml:space="preserve">S1, D3, SMU/SMK, </w:t>
            </w:r>
            <w:smartTag w:uri="urn:schemas-microsoft-com:office:smarttags" w:element="place">
              <w:smartTag w:uri="urn:schemas-microsoft-com:office:smarttags" w:element="City">
                <w:r w:rsidRPr="00192921">
                  <w:rPr>
                    <w:rFonts w:ascii="Arial" w:hAnsi="Arial" w:cs="Arial"/>
                    <w:sz w:val="18"/>
                    <w:szCs w:val="18"/>
                  </w:rPr>
                  <w:t>SMP</w:t>
                </w:r>
              </w:smartTag>
              <w:r w:rsidRPr="00192921">
                <w:rPr>
                  <w:rFonts w:ascii="Arial" w:hAnsi="Arial" w:cs="Arial"/>
                  <w:sz w:val="18"/>
                  <w:szCs w:val="18"/>
                </w:rPr>
                <w:t>,</w:t>
              </w:r>
              <w:smartTag w:uri="urn:schemas-microsoft-com:office:smarttags" w:element="State">
                <w:r w:rsidRPr="00192921">
                  <w:rPr>
                    <w:rFonts w:ascii="Arial" w:hAnsi="Arial" w:cs="Arial"/>
                    <w:sz w:val="18"/>
                    <w:szCs w:val="18"/>
                  </w:rPr>
                  <w:t>SD</w:t>
                </w:r>
              </w:smartTag>
            </w:smartTag>
          </w:p>
        </w:tc>
        <w:tc>
          <w:tcPr>
            <w:tcW w:w="857"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152</w:t>
            </w:r>
          </w:p>
        </w:tc>
        <w:tc>
          <w:tcPr>
            <w:tcW w:w="1051"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89</w:t>
            </w:r>
          </w:p>
        </w:tc>
        <w:tc>
          <w:tcPr>
            <w:tcW w:w="1022"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241</w:t>
            </w:r>
          </w:p>
        </w:tc>
      </w:tr>
      <w:tr w:rsidR="003C09FF" w:rsidTr="005C4EC1">
        <w:trPr>
          <w:trHeight w:val="206"/>
        </w:trPr>
        <w:tc>
          <w:tcPr>
            <w:tcW w:w="2196" w:type="dxa"/>
          </w:tcPr>
          <w:p w:rsidR="003C09FF" w:rsidRPr="00192921" w:rsidRDefault="003C09FF" w:rsidP="005C4EC1">
            <w:pPr>
              <w:spacing w:line="480" w:lineRule="auto"/>
              <w:rPr>
                <w:rFonts w:ascii="Arial" w:hAnsi="Arial" w:cs="Arial"/>
                <w:sz w:val="18"/>
                <w:szCs w:val="18"/>
              </w:rPr>
            </w:pPr>
            <w:r w:rsidRPr="00192921">
              <w:rPr>
                <w:rFonts w:ascii="Arial" w:hAnsi="Arial" w:cs="Arial"/>
                <w:sz w:val="18"/>
                <w:szCs w:val="18"/>
              </w:rPr>
              <w:lastRenderedPageBreak/>
              <w:t>JUMLAH</w:t>
            </w:r>
          </w:p>
        </w:tc>
        <w:tc>
          <w:tcPr>
            <w:tcW w:w="2794" w:type="dxa"/>
          </w:tcPr>
          <w:p w:rsidR="003C09FF" w:rsidRPr="00192921" w:rsidRDefault="003C09FF" w:rsidP="005C4EC1">
            <w:pPr>
              <w:spacing w:line="480" w:lineRule="auto"/>
              <w:rPr>
                <w:rFonts w:ascii="Arial" w:hAnsi="Arial" w:cs="Arial"/>
                <w:sz w:val="18"/>
                <w:szCs w:val="18"/>
              </w:rPr>
            </w:pPr>
          </w:p>
        </w:tc>
        <w:tc>
          <w:tcPr>
            <w:tcW w:w="857" w:type="dxa"/>
          </w:tcPr>
          <w:p w:rsidR="003C09FF" w:rsidRPr="00192921" w:rsidRDefault="003C09FF" w:rsidP="005C4EC1">
            <w:pPr>
              <w:spacing w:line="480" w:lineRule="auto"/>
              <w:jc w:val="center"/>
              <w:rPr>
                <w:rFonts w:ascii="Arial" w:hAnsi="Arial" w:cs="Arial"/>
                <w:sz w:val="18"/>
                <w:szCs w:val="18"/>
              </w:rPr>
            </w:pPr>
          </w:p>
        </w:tc>
        <w:tc>
          <w:tcPr>
            <w:tcW w:w="1051" w:type="dxa"/>
          </w:tcPr>
          <w:p w:rsidR="003C09FF" w:rsidRPr="00192921" w:rsidRDefault="003C09FF" w:rsidP="005C4EC1">
            <w:pPr>
              <w:spacing w:line="480" w:lineRule="auto"/>
              <w:jc w:val="center"/>
              <w:rPr>
                <w:rFonts w:ascii="Arial" w:hAnsi="Arial" w:cs="Arial"/>
                <w:sz w:val="18"/>
                <w:szCs w:val="18"/>
              </w:rPr>
            </w:pPr>
          </w:p>
        </w:tc>
        <w:tc>
          <w:tcPr>
            <w:tcW w:w="1022" w:type="dxa"/>
          </w:tcPr>
          <w:p w:rsidR="003C09FF" w:rsidRPr="00192921" w:rsidRDefault="003C09FF" w:rsidP="005C4EC1">
            <w:pPr>
              <w:spacing w:line="480" w:lineRule="auto"/>
              <w:jc w:val="center"/>
              <w:rPr>
                <w:rFonts w:ascii="Arial" w:hAnsi="Arial" w:cs="Arial"/>
                <w:sz w:val="18"/>
                <w:szCs w:val="18"/>
              </w:rPr>
            </w:pPr>
            <w:r w:rsidRPr="00192921">
              <w:rPr>
                <w:rFonts w:ascii="Arial" w:hAnsi="Arial" w:cs="Arial"/>
                <w:sz w:val="18"/>
                <w:szCs w:val="18"/>
              </w:rPr>
              <w:t>552</w:t>
            </w:r>
          </w:p>
        </w:tc>
      </w:tr>
    </w:tbl>
    <w:p w:rsidR="003C09FF" w:rsidRPr="00300AF0" w:rsidRDefault="003C09FF" w:rsidP="003C09FF">
      <w:pPr>
        <w:spacing w:line="480" w:lineRule="auto"/>
        <w:jc w:val="both"/>
        <w:rPr>
          <w:rFonts w:ascii="Arial" w:hAnsi="Arial" w:cs="Arial"/>
          <w:sz w:val="18"/>
          <w:szCs w:val="18"/>
        </w:rPr>
      </w:pPr>
      <w:proofErr w:type="spellStart"/>
      <w:proofErr w:type="gramStart"/>
      <w:r>
        <w:rPr>
          <w:rFonts w:ascii="Arial" w:hAnsi="Arial" w:cs="Arial"/>
          <w:sz w:val="18"/>
          <w:szCs w:val="18"/>
        </w:rPr>
        <w:t>Sumber</w:t>
      </w:r>
      <w:proofErr w:type="spellEnd"/>
      <w:r>
        <w:rPr>
          <w:rFonts w:ascii="Arial" w:hAnsi="Arial" w:cs="Arial"/>
          <w:sz w:val="18"/>
          <w:szCs w:val="18"/>
        </w:rPr>
        <w:t xml:space="preserve"> :</w:t>
      </w:r>
      <w:proofErr w:type="gramEnd"/>
      <w:r>
        <w:rPr>
          <w:rFonts w:ascii="Arial" w:hAnsi="Arial" w:cs="Arial"/>
          <w:sz w:val="18"/>
          <w:szCs w:val="18"/>
        </w:rPr>
        <w:t xml:space="preserve"> </w:t>
      </w:r>
      <w:proofErr w:type="spellStart"/>
      <w:smartTag w:uri="urn:schemas-microsoft-com:office:smarttags" w:element="Street">
        <w:smartTag w:uri="urn:schemas-microsoft-com:office:smarttags" w:element="address">
          <w:r>
            <w:rPr>
              <w:rFonts w:ascii="Arial" w:hAnsi="Arial" w:cs="Arial"/>
              <w:sz w:val="18"/>
              <w:szCs w:val="18"/>
            </w:rPr>
            <w:t>Rekam</w:t>
          </w:r>
          <w:proofErr w:type="spellEnd"/>
          <w:r>
            <w:rPr>
              <w:rFonts w:ascii="Arial" w:hAnsi="Arial" w:cs="Arial"/>
              <w:sz w:val="18"/>
              <w:szCs w:val="18"/>
            </w:rPr>
            <w:t xml:space="preserve"> </w:t>
          </w:r>
          <w:proofErr w:type="spellStart"/>
          <w:r>
            <w:rPr>
              <w:rFonts w:ascii="Arial" w:hAnsi="Arial" w:cs="Arial"/>
              <w:sz w:val="18"/>
              <w:szCs w:val="18"/>
            </w:rPr>
            <w:t>Medik</w:t>
          </w:r>
          <w:proofErr w:type="spellEnd"/>
          <w:r>
            <w:rPr>
              <w:rFonts w:ascii="Arial" w:hAnsi="Arial" w:cs="Arial"/>
              <w:sz w:val="18"/>
              <w:szCs w:val="18"/>
            </w:rPr>
            <w:t xml:space="preserve"> RSUD Dr.</w:t>
          </w:r>
        </w:smartTag>
      </w:smartTag>
      <w:r>
        <w:rPr>
          <w:rFonts w:ascii="Arial" w:hAnsi="Arial" w:cs="Arial"/>
          <w:sz w:val="18"/>
          <w:szCs w:val="18"/>
        </w:rPr>
        <w:t xml:space="preserve"> M. </w:t>
      </w:r>
      <w:proofErr w:type="spellStart"/>
      <w:r>
        <w:rPr>
          <w:rFonts w:ascii="Arial" w:hAnsi="Arial" w:cs="Arial"/>
          <w:sz w:val="18"/>
          <w:szCs w:val="18"/>
        </w:rPr>
        <w:t>Ashari</w:t>
      </w:r>
      <w:proofErr w:type="spellEnd"/>
      <w:r>
        <w:rPr>
          <w:rFonts w:ascii="Arial" w:hAnsi="Arial" w:cs="Arial"/>
          <w:sz w:val="18"/>
          <w:szCs w:val="18"/>
        </w:rPr>
        <w:t xml:space="preserve"> </w:t>
      </w:r>
      <w:proofErr w:type="spellStart"/>
      <w:r>
        <w:rPr>
          <w:rFonts w:ascii="Arial" w:hAnsi="Arial" w:cs="Arial"/>
          <w:sz w:val="18"/>
          <w:szCs w:val="18"/>
        </w:rPr>
        <w:t>Pemalang</w:t>
      </w:r>
      <w:proofErr w:type="spellEnd"/>
      <w:r>
        <w:rPr>
          <w:rFonts w:ascii="Arial" w:hAnsi="Arial" w:cs="Arial"/>
          <w:sz w:val="18"/>
          <w:szCs w:val="18"/>
        </w:rPr>
        <w:t xml:space="preserve"> 15 Mei 2010</w:t>
      </w:r>
    </w:p>
    <w:p w:rsidR="00537D02" w:rsidRPr="003C09FF" w:rsidRDefault="000469A6" w:rsidP="003C09FF"/>
    <w:sectPr w:rsidR="00537D02" w:rsidRPr="003C09FF"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469A6">
    <w:pPr>
      <w:pStyle w:val="Header"/>
      <w:jc w:val="right"/>
    </w:pPr>
    <w:r>
      <w:fldChar w:fldCharType="begin"/>
    </w:r>
    <w:r>
      <w:instrText xml:space="preserve"> PAGE   \* MERGEFORMAT </w:instrText>
    </w:r>
    <w:r>
      <w:fldChar w:fldCharType="separate"/>
    </w:r>
    <w:r w:rsidR="003C09FF">
      <w:rPr>
        <w:noProof/>
      </w:rPr>
      <w:t>1</w:t>
    </w:r>
    <w:r>
      <w:fldChar w:fldCharType="end"/>
    </w:r>
  </w:p>
  <w:p w:rsidR="00620098" w:rsidRDefault="00046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applyBreakingRules/>
    <w:useFELayout/>
  </w:compat>
  <w:rsids>
    <w:rsidRoot w:val="008F73E2"/>
    <w:rsid w:val="00032B95"/>
    <w:rsid w:val="000469A6"/>
    <w:rsid w:val="00223049"/>
    <w:rsid w:val="00305EE1"/>
    <w:rsid w:val="003220AE"/>
    <w:rsid w:val="003766D6"/>
    <w:rsid w:val="003C09FF"/>
    <w:rsid w:val="00497D3F"/>
    <w:rsid w:val="00564247"/>
    <w:rsid w:val="005E2FB0"/>
    <w:rsid w:val="006875FC"/>
    <w:rsid w:val="006943FB"/>
    <w:rsid w:val="00747216"/>
    <w:rsid w:val="008F73E2"/>
    <w:rsid w:val="009751C9"/>
    <w:rsid w:val="00990FED"/>
    <w:rsid w:val="00AB0A3D"/>
    <w:rsid w:val="00AF7097"/>
    <w:rsid w:val="00B0676F"/>
    <w:rsid w:val="00BB37E2"/>
    <w:rsid w:val="00CA6273"/>
    <w:rsid w:val="00CD381C"/>
    <w:rsid w:val="00D01524"/>
    <w:rsid w:val="00D323CE"/>
    <w:rsid w:val="00DB264A"/>
    <w:rsid w:val="00E058A6"/>
    <w:rsid w:val="00E1213D"/>
    <w:rsid w:val="00E23FA2"/>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2011-08-15T07:03:00Z</dcterms:created>
  <dcterms:modified xsi:type="dcterms:W3CDTF">2011-08-15T07:03:00Z</dcterms:modified>
</cp:coreProperties>
</file>